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448" w:rsidRPr="00487558" w:rsidRDefault="00843448" w:rsidP="00843448">
      <w:pPr>
        <w:widowControl w:val="0"/>
        <w:autoSpaceDE w:val="0"/>
        <w:autoSpaceDN w:val="0"/>
        <w:adjustRightInd w:val="0"/>
        <w:spacing w:after="0" w:line="239" w:lineRule="auto"/>
        <w:rPr>
          <w:rFonts w:ascii="Times New Roman" w:hAnsi="Times New Roman"/>
          <w:sz w:val="24"/>
          <w:szCs w:val="24"/>
        </w:rPr>
      </w:pPr>
      <w:r w:rsidRPr="00487558">
        <w:rPr>
          <w:rFonts w:cs="Calibri"/>
          <w:b/>
          <w:bCs/>
        </w:rPr>
        <w:t>SPOLOČNÝ FORMÁT PODÁVANÝCH SPRÁV PODĽA ČLÁNKU 7 SMERNICE 2004/42/ES</w:t>
      </w:r>
    </w:p>
    <w:p w:rsidR="00843448" w:rsidRPr="00487558" w:rsidRDefault="00843448" w:rsidP="00843448">
      <w:pPr>
        <w:widowControl w:val="0"/>
        <w:autoSpaceDE w:val="0"/>
        <w:autoSpaceDN w:val="0"/>
        <w:adjustRightInd w:val="0"/>
        <w:spacing w:after="0" w:line="350" w:lineRule="exact"/>
        <w:rPr>
          <w:rFonts w:ascii="Times New Roman" w:hAnsi="Times New Roman"/>
          <w:sz w:val="24"/>
          <w:szCs w:val="24"/>
        </w:rPr>
      </w:pPr>
    </w:p>
    <w:p w:rsidR="00843448" w:rsidRPr="00487558" w:rsidRDefault="00843448" w:rsidP="00843448">
      <w:pPr>
        <w:widowControl w:val="0"/>
        <w:autoSpaceDE w:val="0"/>
        <w:autoSpaceDN w:val="0"/>
        <w:adjustRightInd w:val="0"/>
        <w:spacing w:after="0" w:line="239" w:lineRule="auto"/>
        <w:rPr>
          <w:rFonts w:ascii="Times New Roman" w:hAnsi="Times New Roman"/>
          <w:sz w:val="24"/>
          <w:szCs w:val="24"/>
        </w:rPr>
      </w:pPr>
      <w:r w:rsidRPr="00487558">
        <w:rPr>
          <w:rFonts w:cs="Calibri"/>
          <w:b/>
          <w:bCs/>
        </w:rPr>
        <w:t>Všeobecné poznámky:</w:t>
      </w:r>
    </w:p>
    <w:p w:rsidR="00843448" w:rsidRPr="00487558" w:rsidRDefault="00843448" w:rsidP="00843448">
      <w:pPr>
        <w:widowControl w:val="0"/>
        <w:autoSpaceDE w:val="0"/>
        <w:autoSpaceDN w:val="0"/>
        <w:adjustRightInd w:val="0"/>
        <w:spacing w:after="0" w:line="92" w:lineRule="exact"/>
        <w:rPr>
          <w:rFonts w:ascii="Times New Roman" w:hAnsi="Times New Roman"/>
          <w:sz w:val="24"/>
          <w:szCs w:val="24"/>
        </w:rPr>
      </w:pPr>
    </w:p>
    <w:p w:rsidR="00843448" w:rsidRPr="00487558" w:rsidRDefault="00843448" w:rsidP="00843448">
      <w:pPr>
        <w:widowControl w:val="0"/>
        <w:numPr>
          <w:ilvl w:val="1"/>
          <w:numId w:val="1"/>
        </w:numPr>
        <w:tabs>
          <w:tab w:val="clear" w:pos="1440"/>
          <w:tab w:val="num" w:pos="720"/>
        </w:tabs>
        <w:overflowPunct w:val="0"/>
        <w:autoSpaceDE w:val="0"/>
        <w:autoSpaceDN w:val="0"/>
        <w:adjustRightInd w:val="0"/>
        <w:spacing w:after="0" w:line="253" w:lineRule="auto"/>
        <w:ind w:left="720" w:right="460"/>
        <w:rPr>
          <w:rFonts w:cs="Calibri"/>
        </w:rPr>
      </w:pPr>
      <w:r w:rsidRPr="00487558">
        <w:rPr>
          <w:rFonts w:cs="Calibri"/>
        </w:rPr>
        <w:t xml:space="preserve">Odpovede na otázky v tomto dotazníku by mali pokrývať kalendárny rok pred termínom podávania správ. Ak sa situácia od posledného podania správy nezmenila, je možné odkazovať na informácie predložené v predchádzajúcej správe. </w:t>
      </w:r>
    </w:p>
    <w:p w:rsidR="00843448" w:rsidRPr="00487558" w:rsidRDefault="00843448" w:rsidP="00843448">
      <w:pPr>
        <w:widowControl w:val="0"/>
        <w:autoSpaceDE w:val="0"/>
        <w:autoSpaceDN w:val="0"/>
        <w:adjustRightInd w:val="0"/>
        <w:spacing w:after="0" w:line="27" w:lineRule="exact"/>
        <w:rPr>
          <w:rFonts w:cs="Calibri"/>
        </w:rPr>
      </w:pPr>
    </w:p>
    <w:p w:rsidR="00843448" w:rsidRPr="00487558" w:rsidRDefault="00843448" w:rsidP="00843448">
      <w:pPr>
        <w:widowControl w:val="0"/>
        <w:numPr>
          <w:ilvl w:val="1"/>
          <w:numId w:val="1"/>
        </w:numPr>
        <w:tabs>
          <w:tab w:val="clear" w:pos="1440"/>
          <w:tab w:val="num" w:pos="720"/>
        </w:tabs>
        <w:overflowPunct w:val="0"/>
        <w:autoSpaceDE w:val="0"/>
        <w:autoSpaceDN w:val="0"/>
        <w:adjustRightInd w:val="0"/>
        <w:spacing w:after="0" w:line="239" w:lineRule="auto"/>
        <w:ind w:left="720"/>
        <w:jc w:val="both"/>
        <w:rPr>
          <w:rFonts w:cs="Calibri"/>
        </w:rPr>
      </w:pPr>
      <w:r w:rsidRPr="00487558">
        <w:rPr>
          <w:rFonts w:cs="Calibri"/>
        </w:rPr>
        <w:t xml:space="preserve">Niektoré otázky si môžu vyžadovať viacero odpovedí. </w:t>
      </w:r>
    </w:p>
    <w:p w:rsidR="00843448" w:rsidRPr="00487558" w:rsidRDefault="00843448" w:rsidP="00843448">
      <w:pPr>
        <w:widowControl w:val="0"/>
        <w:autoSpaceDE w:val="0"/>
        <w:autoSpaceDN w:val="0"/>
        <w:adjustRightInd w:val="0"/>
        <w:spacing w:after="0" w:line="350" w:lineRule="exact"/>
        <w:rPr>
          <w:rFonts w:cs="Calibri"/>
        </w:rPr>
      </w:pPr>
    </w:p>
    <w:p w:rsidR="00843448" w:rsidRPr="00487558" w:rsidRDefault="00843448" w:rsidP="00843448">
      <w:pPr>
        <w:widowControl w:val="0"/>
        <w:numPr>
          <w:ilvl w:val="0"/>
          <w:numId w:val="2"/>
        </w:numPr>
        <w:tabs>
          <w:tab w:val="clear" w:pos="720"/>
          <w:tab w:val="num" w:pos="360"/>
        </w:tabs>
        <w:overflowPunct w:val="0"/>
        <w:autoSpaceDE w:val="0"/>
        <w:autoSpaceDN w:val="0"/>
        <w:adjustRightInd w:val="0"/>
        <w:spacing w:after="0" w:line="239" w:lineRule="auto"/>
        <w:ind w:left="360"/>
        <w:jc w:val="both"/>
        <w:rPr>
          <w:rFonts w:cs="Calibri"/>
          <w:b/>
          <w:bCs/>
        </w:rPr>
      </w:pPr>
      <w:r w:rsidRPr="00487558">
        <w:rPr>
          <w:rFonts w:cs="Calibri"/>
          <w:b/>
          <w:bCs/>
        </w:rPr>
        <w:t xml:space="preserve">Všeobecné informácie </w:t>
      </w:r>
    </w:p>
    <w:p w:rsidR="00843448" w:rsidRPr="00487558" w:rsidRDefault="00843448" w:rsidP="00843448">
      <w:pPr>
        <w:widowControl w:val="0"/>
        <w:autoSpaceDE w:val="0"/>
        <w:autoSpaceDN w:val="0"/>
        <w:adjustRightInd w:val="0"/>
        <w:spacing w:after="0" w:line="41" w:lineRule="exact"/>
        <w:rPr>
          <w:rFonts w:ascii="Times New Roman" w:hAnsi="Times New Roman"/>
          <w:sz w:val="24"/>
          <w:szCs w:val="24"/>
        </w:rPr>
      </w:pPr>
    </w:p>
    <w:p w:rsidR="00843448" w:rsidRPr="00335183" w:rsidRDefault="00843448" w:rsidP="00843448">
      <w:pPr>
        <w:widowControl w:val="0"/>
        <w:autoSpaceDE w:val="0"/>
        <w:autoSpaceDN w:val="0"/>
        <w:adjustRightInd w:val="0"/>
        <w:spacing w:after="0" w:line="239" w:lineRule="auto"/>
        <w:rPr>
          <w:rFonts w:ascii="Times New Roman" w:hAnsi="Times New Roman"/>
          <w:sz w:val="24"/>
          <w:szCs w:val="24"/>
        </w:rPr>
      </w:pPr>
      <w:r w:rsidRPr="00487558">
        <w:rPr>
          <w:rFonts w:cs="Calibri"/>
        </w:rPr>
        <w:t xml:space="preserve">Kto je </w:t>
      </w:r>
      <w:r w:rsidRPr="00335183">
        <w:rPr>
          <w:rFonts w:cs="Calibri"/>
        </w:rPr>
        <w:t>zodpovedný za vypracovanie tejto správy?</w:t>
      </w:r>
    </w:p>
    <w:p w:rsidR="00843448" w:rsidRPr="00335183" w:rsidRDefault="00843448" w:rsidP="00843448">
      <w:pPr>
        <w:widowControl w:val="0"/>
        <w:autoSpaceDE w:val="0"/>
        <w:autoSpaceDN w:val="0"/>
        <w:adjustRightInd w:val="0"/>
        <w:spacing w:after="0" w:line="351" w:lineRule="exact"/>
        <w:rPr>
          <w:rFonts w:ascii="Times New Roman" w:hAnsi="Times New Roman"/>
          <w:sz w:val="24"/>
          <w:szCs w:val="24"/>
        </w:rPr>
      </w:pPr>
    </w:p>
    <w:p w:rsidR="00843448" w:rsidRPr="00335183" w:rsidRDefault="00843448" w:rsidP="00843448">
      <w:pPr>
        <w:widowControl w:val="0"/>
        <w:overflowPunct w:val="0"/>
        <w:autoSpaceDE w:val="0"/>
        <w:autoSpaceDN w:val="0"/>
        <w:adjustRightInd w:val="0"/>
        <w:spacing w:after="0" w:line="239" w:lineRule="auto"/>
        <w:jc w:val="both"/>
        <w:rPr>
          <w:rFonts w:cs="Calibri"/>
          <w:b/>
        </w:rPr>
      </w:pPr>
      <w:r w:rsidRPr="00335183">
        <w:rPr>
          <w:rFonts w:cs="Calibri"/>
        </w:rPr>
        <w:t xml:space="preserve">– Názov organizácie: </w:t>
      </w:r>
      <w:r w:rsidRPr="00335183">
        <w:rPr>
          <w:rFonts w:cs="Calibri"/>
          <w:b/>
        </w:rPr>
        <w:t>Slovenská inšpekcia životného prostredia (ďalej</w:t>
      </w:r>
      <w:r w:rsidRPr="00335183">
        <w:rPr>
          <w:rFonts w:cs="Calibri"/>
        </w:rPr>
        <w:t xml:space="preserve"> </w:t>
      </w:r>
      <w:r w:rsidRPr="00335183">
        <w:rPr>
          <w:rFonts w:cs="Calibri"/>
          <w:b/>
        </w:rPr>
        <w:t>SIŽP),</w:t>
      </w:r>
    </w:p>
    <w:p w:rsidR="00843448" w:rsidRPr="00335183" w:rsidRDefault="00843448" w:rsidP="00843448">
      <w:pPr>
        <w:widowControl w:val="0"/>
        <w:overflowPunct w:val="0"/>
        <w:autoSpaceDE w:val="0"/>
        <w:autoSpaceDN w:val="0"/>
        <w:adjustRightInd w:val="0"/>
        <w:spacing w:after="0" w:line="239" w:lineRule="auto"/>
        <w:jc w:val="both"/>
        <w:rPr>
          <w:rFonts w:ascii="Times New Roman" w:hAnsi="Times New Roman"/>
          <w:sz w:val="24"/>
          <w:szCs w:val="24"/>
        </w:rPr>
      </w:pPr>
      <w:r w:rsidRPr="00335183">
        <w:rPr>
          <w:rFonts w:cs="Calibri"/>
          <w:b/>
        </w:rPr>
        <w:t xml:space="preserve">                                      </w:t>
      </w:r>
      <w:proofErr w:type="spellStart"/>
      <w:r>
        <w:rPr>
          <w:rFonts w:cs="Calibri"/>
          <w:b/>
        </w:rPr>
        <w:t>Grösslingova</w:t>
      </w:r>
      <w:proofErr w:type="spellEnd"/>
      <w:r w:rsidRPr="00335183">
        <w:rPr>
          <w:rFonts w:cs="Calibri"/>
          <w:b/>
        </w:rPr>
        <w:t xml:space="preserve"> 5, 812 95 Bratislava</w:t>
      </w:r>
    </w:p>
    <w:p w:rsidR="00843448" w:rsidRPr="00335183" w:rsidRDefault="00843448" w:rsidP="00843448">
      <w:pPr>
        <w:widowControl w:val="0"/>
        <w:autoSpaceDE w:val="0"/>
        <w:autoSpaceDN w:val="0"/>
        <w:adjustRightInd w:val="0"/>
        <w:spacing w:after="0" w:line="40" w:lineRule="exact"/>
        <w:rPr>
          <w:rFonts w:ascii="Times New Roman" w:hAnsi="Times New Roman"/>
          <w:sz w:val="24"/>
          <w:szCs w:val="24"/>
        </w:rPr>
      </w:pPr>
    </w:p>
    <w:p w:rsidR="00843448" w:rsidRPr="00335183" w:rsidRDefault="00843448" w:rsidP="00843448">
      <w:pPr>
        <w:widowControl w:val="0"/>
        <w:overflowPunct w:val="0"/>
        <w:autoSpaceDE w:val="0"/>
        <w:autoSpaceDN w:val="0"/>
        <w:adjustRightInd w:val="0"/>
        <w:spacing w:after="0" w:line="239" w:lineRule="auto"/>
        <w:jc w:val="both"/>
        <w:rPr>
          <w:rFonts w:ascii="Times New Roman" w:hAnsi="Times New Roman"/>
          <w:b/>
          <w:sz w:val="24"/>
          <w:szCs w:val="24"/>
        </w:rPr>
      </w:pPr>
      <w:r w:rsidRPr="00335183">
        <w:rPr>
          <w:rFonts w:cs="Calibri"/>
        </w:rPr>
        <w:t>– Kontaktná osoba</w:t>
      </w:r>
      <w:r w:rsidRPr="00335183">
        <w:rPr>
          <w:rFonts w:cs="Calibri"/>
          <w:b/>
        </w:rPr>
        <w:t xml:space="preserve">: Mgr. Lucie </w:t>
      </w:r>
      <w:proofErr w:type="spellStart"/>
      <w:r w:rsidRPr="00335183">
        <w:rPr>
          <w:rFonts w:cs="Calibri"/>
          <w:b/>
        </w:rPr>
        <w:t>Ťapušová</w:t>
      </w:r>
      <w:proofErr w:type="spellEnd"/>
    </w:p>
    <w:p w:rsidR="00843448" w:rsidRPr="00335183" w:rsidRDefault="00843448" w:rsidP="00843448">
      <w:pPr>
        <w:widowControl w:val="0"/>
        <w:autoSpaceDE w:val="0"/>
        <w:autoSpaceDN w:val="0"/>
        <w:adjustRightInd w:val="0"/>
        <w:spacing w:after="0" w:line="40" w:lineRule="exact"/>
        <w:rPr>
          <w:rFonts w:ascii="Times New Roman" w:hAnsi="Times New Roman"/>
          <w:sz w:val="24"/>
          <w:szCs w:val="24"/>
        </w:rPr>
      </w:pPr>
    </w:p>
    <w:p w:rsidR="00843448" w:rsidRPr="00335183" w:rsidRDefault="00843448" w:rsidP="00843448">
      <w:pPr>
        <w:widowControl w:val="0"/>
        <w:overflowPunct w:val="0"/>
        <w:autoSpaceDE w:val="0"/>
        <w:autoSpaceDN w:val="0"/>
        <w:adjustRightInd w:val="0"/>
        <w:spacing w:after="0" w:line="239" w:lineRule="auto"/>
        <w:jc w:val="both"/>
        <w:rPr>
          <w:rFonts w:ascii="Times New Roman" w:hAnsi="Times New Roman"/>
          <w:b/>
          <w:sz w:val="24"/>
          <w:szCs w:val="24"/>
        </w:rPr>
      </w:pPr>
      <w:r w:rsidRPr="00335183">
        <w:rPr>
          <w:rFonts w:cs="Calibri"/>
        </w:rPr>
        <w:t xml:space="preserve">– Poštová adresa: </w:t>
      </w:r>
      <w:r w:rsidRPr="00335183">
        <w:rPr>
          <w:rFonts w:cs="Calibri"/>
          <w:b/>
        </w:rPr>
        <w:t xml:space="preserve">SIŽP, </w:t>
      </w:r>
      <w:proofErr w:type="spellStart"/>
      <w:r>
        <w:rPr>
          <w:rFonts w:cs="Calibri"/>
          <w:b/>
        </w:rPr>
        <w:t>Grösslingova</w:t>
      </w:r>
      <w:proofErr w:type="spellEnd"/>
      <w:r w:rsidRPr="00335183">
        <w:rPr>
          <w:rFonts w:cs="Calibri"/>
          <w:b/>
        </w:rPr>
        <w:t xml:space="preserve"> 5, </w:t>
      </w:r>
      <w:proofErr w:type="spellStart"/>
      <w:r w:rsidRPr="00335183">
        <w:rPr>
          <w:rFonts w:cs="Calibri"/>
          <w:b/>
        </w:rPr>
        <w:t>P.O.Box</w:t>
      </w:r>
      <w:proofErr w:type="spellEnd"/>
      <w:r w:rsidRPr="00335183">
        <w:rPr>
          <w:rFonts w:cs="Calibri"/>
          <w:b/>
        </w:rPr>
        <w:t xml:space="preserve"> 812 95</w:t>
      </w:r>
      <w:r>
        <w:rPr>
          <w:rFonts w:cs="Calibri"/>
          <w:b/>
        </w:rPr>
        <w:t xml:space="preserve">, </w:t>
      </w:r>
      <w:r w:rsidRPr="00335183">
        <w:rPr>
          <w:rFonts w:cs="Calibri"/>
          <w:b/>
        </w:rPr>
        <w:t>812 95 Bratislava</w:t>
      </w:r>
    </w:p>
    <w:p w:rsidR="00843448" w:rsidRPr="00335183" w:rsidRDefault="00843448" w:rsidP="00843448">
      <w:pPr>
        <w:widowControl w:val="0"/>
        <w:autoSpaceDE w:val="0"/>
        <w:autoSpaceDN w:val="0"/>
        <w:adjustRightInd w:val="0"/>
        <w:spacing w:after="0" w:line="42" w:lineRule="exact"/>
        <w:rPr>
          <w:rFonts w:ascii="Times New Roman" w:hAnsi="Times New Roman"/>
          <w:b/>
          <w:sz w:val="24"/>
          <w:szCs w:val="24"/>
        </w:rPr>
      </w:pPr>
    </w:p>
    <w:p w:rsidR="00843448" w:rsidRPr="00335183" w:rsidRDefault="00843448" w:rsidP="00843448">
      <w:pPr>
        <w:widowControl w:val="0"/>
        <w:overflowPunct w:val="0"/>
        <w:autoSpaceDE w:val="0"/>
        <w:autoSpaceDN w:val="0"/>
        <w:adjustRightInd w:val="0"/>
        <w:spacing w:after="0" w:line="239" w:lineRule="auto"/>
        <w:jc w:val="both"/>
        <w:rPr>
          <w:rFonts w:ascii="Times New Roman" w:hAnsi="Times New Roman"/>
          <w:sz w:val="24"/>
          <w:szCs w:val="24"/>
        </w:rPr>
      </w:pPr>
      <w:r w:rsidRPr="00335183">
        <w:rPr>
          <w:rFonts w:cs="Calibri"/>
        </w:rPr>
        <w:t xml:space="preserve">– E-mailová adresa: </w:t>
      </w:r>
      <w:hyperlink r:id="rId7" w:history="1">
        <w:r w:rsidRPr="00AB74C4">
          <w:rPr>
            <w:rStyle w:val="Hypertextovprepojenie"/>
            <w:rFonts w:cs="Calibri"/>
            <w:b/>
          </w:rPr>
          <w:t>lucie.tapusova@sizp.sk</w:t>
        </w:r>
      </w:hyperlink>
      <w:r>
        <w:rPr>
          <w:rFonts w:cs="Calibri"/>
          <w:b/>
        </w:rPr>
        <w:t xml:space="preserve"> </w:t>
      </w:r>
    </w:p>
    <w:p w:rsidR="00843448" w:rsidRPr="00335183" w:rsidRDefault="00843448" w:rsidP="00843448">
      <w:pPr>
        <w:widowControl w:val="0"/>
        <w:autoSpaceDE w:val="0"/>
        <w:autoSpaceDN w:val="0"/>
        <w:adjustRightInd w:val="0"/>
        <w:spacing w:after="0" w:line="40" w:lineRule="exact"/>
        <w:rPr>
          <w:rFonts w:ascii="Times New Roman" w:hAnsi="Times New Roman"/>
          <w:sz w:val="24"/>
          <w:szCs w:val="24"/>
        </w:rPr>
      </w:pPr>
    </w:p>
    <w:p w:rsidR="00843448" w:rsidRPr="00335183" w:rsidRDefault="00843448" w:rsidP="00843448">
      <w:pPr>
        <w:widowControl w:val="0"/>
        <w:overflowPunct w:val="0"/>
        <w:autoSpaceDE w:val="0"/>
        <w:autoSpaceDN w:val="0"/>
        <w:adjustRightInd w:val="0"/>
        <w:spacing w:after="0" w:line="240" w:lineRule="auto"/>
        <w:jc w:val="both"/>
        <w:rPr>
          <w:rFonts w:ascii="Times New Roman" w:hAnsi="Times New Roman"/>
          <w:sz w:val="24"/>
          <w:szCs w:val="24"/>
        </w:rPr>
      </w:pPr>
      <w:r w:rsidRPr="00335183">
        <w:rPr>
          <w:rFonts w:cs="Calibri"/>
        </w:rPr>
        <w:t xml:space="preserve">– Telefónne číslo: </w:t>
      </w:r>
      <w:r w:rsidRPr="009747BD">
        <w:rPr>
          <w:rFonts w:eastAsiaTheme="minorHAnsi" w:cs="Calibri"/>
          <w:color w:val="1F497D"/>
          <w:sz w:val="14"/>
          <w:szCs w:val="14"/>
        </w:rPr>
        <w:t xml:space="preserve">.: </w:t>
      </w:r>
      <w:r w:rsidRPr="00335183">
        <w:rPr>
          <w:rFonts w:cs="Calibri"/>
          <w:b/>
        </w:rPr>
        <w:t>+421 2 5930 4168</w:t>
      </w:r>
    </w:p>
    <w:p w:rsidR="00843448" w:rsidRPr="00487558" w:rsidRDefault="00843448" w:rsidP="00843448">
      <w:pPr>
        <w:widowControl w:val="0"/>
        <w:autoSpaceDE w:val="0"/>
        <w:autoSpaceDN w:val="0"/>
        <w:adjustRightInd w:val="0"/>
        <w:spacing w:after="0" w:line="200" w:lineRule="exact"/>
        <w:rPr>
          <w:rFonts w:ascii="Times New Roman" w:hAnsi="Times New Roman"/>
          <w:sz w:val="24"/>
          <w:szCs w:val="24"/>
          <w:highlight w:val="yellow"/>
        </w:rPr>
      </w:pPr>
    </w:p>
    <w:p w:rsidR="00843448" w:rsidRPr="00487558" w:rsidRDefault="00843448" w:rsidP="00843448">
      <w:pPr>
        <w:widowControl w:val="0"/>
        <w:autoSpaceDE w:val="0"/>
        <w:autoSpaceDN w:val="0"/>
        <w:adjustRightInd w:val="0"/>
        <w:spacing w:after="0" w:line="377" w:lineRule="exact"/>
        <w:rPr>
          <w:rFonts w:ascii="Times New Roman" w:hAnsi="Times New Roman"/>
          <w:sz w:val="24"/>
          <w:szCs w:val="24"/>
          <w:highlight w:val="yellow"/>
        </w:rPr>
      </w:pPr>
    </w:p>
    <w:p w:rsidR="00843448" w:rsidRPr="00335183" w:rsidRDefault="00843448" w:rsidP="0084344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cs="Calibri"/>
          <w:b/>
          <w:bCs/>
        </w:rPr>
      </w:pPr>
      <w:r w:rsidRPr="00335183">
        <w:rPr>
          <w:rFonts w:cs="Calibri"/>
          <w:b/>
          <w:bCs/>
        </w:rPr>
        <w:t xml:space="preserve">Príslušný orgán (článok 5) </w:t>
      </w:r>
    </w:p>
    <w:p w:rsidR="00843448" w:rsidRPr="00335183" w:rsidRDefault="00843448" w:rsidP="00843448">
      <w:pPr>
        <w:widowControl w:val="0"/>
        <w:autoSpaceDE w:val="0"/>
        <w:autoSpaceDN w:val="0"/>
        <w:adjustRightInd w:val="0"/>
        <w:spacing w:after="0" w:line="349" w:lineRule="exact"/>
        <w:rPr>
          <w:rFonts w:cs="Calibri"/>
          <w:b/>
          <w:bCs/>
        </w:rPr>
      </w:pPr>
    </w:p>
    <w:p w:rsidR="00843448" w:rsidRPr="00335183" w:rsidRDefault="00843448" w:rsidP="00843448">
      <w:pPr>
        <w:widowControl w:val="0"/>
        <w:numPr>
          <w:ilvl w:val="1"/>
          <w:numId w:val="3"/>
        </w:numPr>
        <w:tabs>
          <w:tab w:val="clear" w:pos="1440"/>
          <w:tab w:val="num" w:pos="800"/>
        </w:tabs>
        <w:overflowPunct w:val="0"/>
        <w:autoSpaceDE w:val="0"/>
        <w:autoSpaceDN w:val="0"/>
        <w:adjustRightInd w:val="0"/>
        <w:spacing w:after="0" w:line="240" w:lineRule="auto"/>
        <w:ind w:left="800" w:hanging="440"/>
        <w:jc w:val="both"/>
        <w:rPr>
          <w:rFonts w:cs="Calibri"/>
        </w:rPr>
      </w:pPr>
      <w:r w:rsidRPr="00335183">
        <w:rPr>
          <w:rFonts w:cs="Calibri"/>
        </w:rPr>
        <w:t xml:space="preserve">Aký je názov orgánu, resp. orgánov zodpovedných za:  </w:t>
      </w:r>
    </w:p>
    <w:p w:rsidR="00843448" w:rsidRPr="00335183" w:rsidRDefault="00843448" w:rsidP="00843448">
      <w:pPr>
        <w:widowControl w:val="0"/>
        <w:autoSpaceDE w:val="0"/>
        <w:autoSpaceDN w:val="0"/>
        <w:adjustRightInd w:val="0"/>
        <w:spacing w:after="0" w:line="40" w:lineRule="exact"/>
        <w:rPr>
          <w:rFonts w:cs="Calibri"/>
        </w:rPr>
      </w:pPr>
    </w:p>
    <w:p w:rsidR="00843448" w:rsidRPr="00335183" w:rsidRDefault="00843448" w:rsidP="00843448">
      <w:pPr>
        <w:widowControl w:val="0"/>
        <w:numPr>
          <w:ilvl w:val="2"/>
          <w:numId w:val="3"/>
        </w:numPr>
        <w:tabs>
          <w:tab w:val="clear" w:pos="2160"/>
          <w:tab w:val="num" w:pos="1160"/>
        </w:tabs>
        <w:overflowPunct w:val="0"/>
        <w:autoSpaceDE w:val="0"/>
        <w:autoSpaceDN w:val="0"/>
        <w:adjustRightInd w:val="0"/>
        <w:spacing w:after="0" w:line="240" w:lineRule="auto"/>
        <w:ind w:left="1160" w:hanging="368"/>
        <w:jc w:val="both"/>
        <w:rPr>
          <w:rFonts w:cs="Calibri"/>
        </w:rPr>
      </w:pPr>
      <w:r w:rsidRPr="00335183">
        <w:rPr>
          <w:rFonts w:cs="Calibri"/>
        </w:rPr>
        <w:t xml:space="preserve">zavedenie, koordinovanie a riadenie monitorovacieho programu (na vnútroštátnej </w:t>
      </w:r>
    </w:p>
    <w:p w:rsidR="00843448" w:rsidRPr="00335183" w:rsidRDefault="00843448" w:rsidP="00843448">
      <w:pPr>
        <w:widowControl w:val="0"/>
        <w:autoSpaceDE w:val="0"/>
        <w:autoSpaceDN w:val="0"/>
        <w:adjustRightInd w:val="0"/>
        <w:spacing w:after="0" w:line="39" w:lineRule="exact"/>
        <w:rPr>
          <w:rFonts w:cs="Calibri"/>
        </w:rPr>
      </w:pPr>
    </w:p>
    <w:p w:rsidR="00843448" w:rsidRPr="00335183" w:rsidRDefault="00843448" w:rsidP="00843448">
      <w:pPr>
        <w:widowControl w:val="0"/>
        <w:overflowPunct w:val="0"/>
        <w:autoSpaceDE w:val="0"/>
        <w:autoSpaceDN w:val="0"/>
        <w:adjustRightInd w:val="0"/>
        <w:spacing w:after="0" w:line="239" w:lineRule="auto"/>
        <w:ind w:left="1134"/>
        <w:jc w:val="both"/>
        <w:rPr>
          <w:rFonts w:ascii="Times New Roman" w:hAnsi="Times New Roman"/>
          <w:sz w:val="24"/>
          <w:szCs w:val="24"/>
        </w:rPr>
      </w:pPr>
      <w:r w:rsidRPr="00335183">
        <w:rPr>
          <w:rFonts w:cs="Calibri"/>
        </w:rPr>
        <w:t xml:space="preserve">úrovni): </w:t>
      </w:r>
      <w:r w:rsidRPr="00335183">
        <w:rPr>
          <w:rFonts w:cs="Calibri"/>
          <w:b/>
        </w:rPr>
        <w:t xml:space="preserve">SIŽP </w:t>
      </w:r>
      <w:r w:rsidRPr="00335183">
        <w:rPr>
          <w:rFonts w:cs="Calibri"/>
        </w:rPr>
        <w:t xml:space="preserve">, </w:t>
      </w:r>
    </w:p>
    <w:p w:rsidR="00843448" w:rsidRPr="00335183" w:rsidRDefault="00843448" w:rsidP="00843448">
      <w:pPr>
        <w:widowControl w:val="0"/>
        <w:autoSpaceDE w:val="0"/>
        <w:autoSpaceDN w:val="0"/>
        <w:adjustRightInd w:val="0"/>
        <w:spacing w:after="0" w:line="41" w:lineRule="exact"/>
        <w:rPr>
          <w:rFonts w:cs="Calibri"/>
        </w:rPr>
      </w:pPr>
    </w:p>
    <w:p w:rsidR="00843448" w:rsidRPr="00335183" w:rsidRDefault="00843448" w:rsidP="00843448">
      <w:pPr>
        <w:widowControl w:val="0"/>
        <w:numPr>
          <w:ilvl w:val="2"/>
          <w:numId w:val="3"/>
        </w:numPr>
        <w:tabs>
          <w:tab w:val="clear" w:pos="2160"/>
          <w:tab w:val="num" w:pos="1160"/>
        </w:tabs>
        <w:overflowPunct w:val="0"/>
        <w:autoSpaceDE w:val="0"/>
        <w:autoSpaceDN w:val="0"/>
        <w:adjustRightInd w:val="0"/>
        <w:spacing w:after="0" w:line="240" w:lineRule="auto"/>
        <w:ind w:left="1160" w:hanging="368"/>
        <w:jc w:val="both"/>
        <w:rPr>
          <w:rFonts w:cs="Calibri"/>
        </w:rPr>
      </w:pPr>
      <w:r w:rsidRPr="00335183">
        <w:rPr>
          <w:rFonts w:cs="Calibri"/>
        </w:rPr>
        <w:t xml:space="preserve">vykonávanie inšpekcií a kontrol v teréne (na celoštátnej, regionálnej a/alebo miestnej </w:t>
      </w:r>
    </w:p>
    <w:p w:rsidR="00843448" w:rsidRPr="00335183" w:rsidRDefault="00843448" w:rsidP="00843448">
      <w:pPr>
        <w:widowControl w:val="0"/>
        <w:autoSpaceDE w:val="0"/>
        <w:autoSpaceDN w:val="0"/>
        <w:adjustRightInd w:val="0"/>
        <w:spacing w:after="0" w:line="39" w:lineRule="exact"/>
        <w:rPr>
          <w:rFonts w:cs="Calibri"/>
        </w:rPr>
      </w:pPr>
    </w:p>
    <w:p w:rsidR="00843448" w:rsidRPr="00335183" w:rsidRDefault="00843448" w:rsidP="00843448">
      <w:pPr>
        <w:widowControl w:val="0"/>
        <w:overflowPunct w:val="0"/>
        <w:autoSpaceDE w:val="0"/>
        <w:autoSpaceDN w:val="0"/>
        <w:adjustRightInd w:val="0"/>
        <w:spacing w:after="0" w:line="240" w:lineRule="auto"/>
        <w:ind w:left="1160"/>
        <w:jc w:val="both"/>
        <w:rPr>
          <w:rFonts w:cs="Calibri"/>
        </w:rPr>
      </w:pPr>
      <w:r w:rsidRPr="00335183">
        <w:rPr>
          <w:rFonts w:cs="Calibri"/>
        </w:rPr>
        <w:t xml:space="preserve">úrovni) : </w:t>
      </w:r>
      <w:r w:rsidRPr="00335183">
        <w:rPr>
          <w:rFonts w:cs="Calibri"/>
          <w:b/>
        </w:rPr>
        <w:t>SIŽP, Slovenská obchodná inšpekcia (ďalej SOI),</w:t>
      </w:r>
    </w:p>
    <w:p w:rsidR="00843448" w:rsidRPr="00335183" w:rsidRDefault="00843448" w:rsidP="00843448">
      <w:pPr>
        <w:widowControl w:val="0"/>
        <w:autoSpaceDE w:val="0"/>
        <w:autoSpaceDN w:val="0"/>
        <w:adjustRightInd w:val="0"/>
        <w:spacing w:after="0" w:line="41" w:lineRule="exact"/>
        <w:rPr>
          <w:rFonts w:cs="Calibri"/>
        </w:rPr>
      </w:pPr>
    </w:p>
    <w:p w:rsidR="00843448" w:rsidRPr="00335183" w:rsidRDefault="00843448" w:rsidP="00843448">
      <w:pPr>
        <w:widowControl w:val="0"/>
        <w:numPr>
          <w:ilvl w:val="2"/>
          <w:numId w:val="3"/>
        </w:numPr>
        <w:tabs>
          <w:tab w:val="clear" w:pos="2160"/>
          <w:tab w:val="num" w:pos="1160"/>
        </w:tabs>
        <w:overflowPunct w:val="0"/>
        <w:autoSpaceDE w:val="0"/>
        <w:autoSpaceDN w:val="0"/>
        <w:adjustRightInd w:val="0"/>
        <w:spacing w:after="0" w:line="240" w:lineRule="auto"/>
        <w:ind w:left="1160" w:hanging="368"/>
        <w:jc w:val="both"/>
        <w:rPr>
          <w:rFonts w:cs="Calibri"/>
        </w:rPr>
      </w:pPr>
      <w:r w:rsidRPr="00335183">
        <w:rPr>
          <w:rFonts w:cs="Calibri"/>
        </w:rPr>
        <w:t xml:space="preserve">zabezpečenie presadzovania dodržiavania ustanovení transponujúcich smernicu </w:t>
      </w:r>
    </w:p>
    <w:p w:rsidR="00843448" w:rsidRPr="00335183" w:rsidRDefault="00843448" w:rsidP="00843448">
      <w:pPr>
        <w:widowControl w:val="0"/>
        <w:autoSpaceDE w:val="0"/>
        <w:autoSpaceDN w:val="0"/>
        <w:adjustRightInd w:val="0"/>
        <w:spacing w:after="0" w:line="39" w:lineRule="exact"/>
        <w:rPr>
          <w:rFonts w:cs="Calibri"/>
        </w:rPr>
      </w:pPr>
    </w:p>
    <w:p w:rsidR="00843448" w:rsidRPr="00335183" w:rsidRDefault="00843448" w:rsidP="00843448">
      <w:pPr>
        <w:widowControl w:val="0"/>
        <w:overflowPunct w:val="0"/>
        <w:autoSpaceDE w:val="0"/>
        <w:autoSpaceDN w:val="0"/>
        <w:adjustRightInd w:val="0"/>
        <w:spacing w:after="0" w:line="240" w:lineRule="auto"/>
        <w:ind w:left="1160"/>
        <w:jc w:val="both"/>
        <w:rPr>
          <w:rFonts w:cs="Calibri"/>
          <w:b/>
        </w:rPr>
      </w:pPr>
      <w:r w:rsidRPr="00335183">
        <w:rPr>
          <w:rFonts w:cs="Calibri"/>
        </w:rPr>
        <w:t xml:space="preserve">2004/42/ES: </w:t>
      </w:r>
      <w:r w:rsidRPr="00335183">
        <w:rPr>
          <w:rFonts w:cs="Calibri"/>
          <w:b/>
        </w:rPr>
        <w:t>Ministerstvo životného prostredia Slovenskej republiky (ďalej MŽP SR).</w:t>
      </w:r>
    </w:p>
    <w:p w:rsidR="00843448" w:rsidRPr="00487558" w:rsidRDefault="00843448" w:rsidP="00843448">
      <w:pPr>
        <w:widowControl w:val="0"/>
        <w:autoSpaceDE w:val="0"/>
        <w:autoSpaceDN w:val="0"/>
        <w:adjustRightInd w:val="0"/>
        <w:spacing w:after="0" w:line="399" w:lineRule="exact"/>
        <w:rPr>
          <w:rFonts w:cs="Calibri"/>
          <w:highlight w:val="yellow"/>
        </w:rPr>
      </w:pPr>
    </w:p>
    <w:p w:rsidR="00843448" w:rsidRPr="00335183" w:rsidRDefault="00843448" w:rsidP="00843448">
      <w:pPr>
        <w:widowControl w:val="0"/>
        <w:numPr>
          <w:ilvl w:val="1"/>
          <w:numId w:val="3"/>
        </w:numPr>
        <w:tabs>
          <w:tab w:val="clear" w:pos="1440"/>
          <w:tab w:val="num" w:pos="800"/>
        </w:tabs>
        <w:overflowPunct w:val="0"/>
        <w:autoSpaceDE w:val="0"/>
        <w:autoSpaceDN w:val="0"/>
        <w:adjustRightInd w:val="0"/>
        <w:spacing w:after="0" w:line="235" w:lineRule="auto"/>
        <w:ind w:left="800" w:right="400" w:hanging="440"/>
        <w:jc w:val="both"/>
        <w:rPr>
          <w:rFonts w:cs="Calibri"/>
        </w:rPr>
      </w:pPr>
      <w:r w:rsidRPr="00335183">
        <w:rPr>
          <w:rFonts w:cs="Calibri"/>
        </w:rPr>
        <w:t xml:space="preserve">Ak sa uvádza viac ako jeden príslušný orgán, aké opatrenia sa prijímajú na zabezpečenie jednotného vykonávania smernice 2004/42/ES na celom území štátu? </w:t>
      </w:r>
    </w:p>
    <w:p w:rsidR="00843448" w:rsidRDefault="00843448" w:rsidP="00843448">
      <w:pPr>
        <w:widowControl w:val="0"/>
        <w:overflowPunct w:val="0"/>
        <w:autoSpaceDE w:val="0"/>
        <w:autoSpaceDN w:val="0"/>
        <w:adjustRightInd w:val="0"/>
        <w:spacing w:after="0" w:line="235" w:lineRule="auto"/>
        <w:ind w:left="800" w:right="400"/>
        <w:jc w:val="both"/>
        <w:rPr>
          <w:rFonts w:cs="Calibri"/>
          <w:b/>
        </w:rPr>
      </w:pPr>
      <w:r w:rsidRPr="00335183">
        <w:rPr>
          <w:rFonts w:cs="Calibri"/>
          <w:b/>
        </w:rPr>
        <w:t>V národnej legislatíve sú  zakotvené povinnosti jednotlivých príslušných orgánov.</w:t>
      </w:r>
    </w:p>
    <w:p w:rsidR="00843448" w:rsidRPr="00487558" w:rsidRDefault="00843448" w:rsidP="00843448">
      <w:pPr>
        <w:widowControl w:val="0"/>
        <w:autoSpaceDE w:val="0"/>
        <w:autoSpaceDN w:val="0"/>
        <w:adjustRightInd w:val="0"/>
        <w:spacing w:after="0" w:line="200" w:lineRule="exact"/>
        <w:rPr>
          <w:rFonts w:cs="Calibri"/>
          <w:highlight w:val="yellow"/>
        </w:rPr>
      </w:pPr>
    </w:p>
    <w:p w:rsidR="00843448" w:rsidRPr="00487558" w:rsidRDefault="00843448" w:rsidP="00843448">
      <w:pPr>
        <w:widowControl w:val="0"/>
        <w:autoSpaceDE w:val="0"/>
        <w:autoSpaceDN w:val="0"/>
        <w:adjustRightInd w:val="0"/>
        <w:spacing w:after="0" w:line="349" w:lineRule="exact"/>
        <w:rPr>
          <w:rFonts w:cs="Calibri"/>
          <w:highlight w:val="yellow"/>
        </w:rPr>
      </w:pPr>
    </w:p>
    <w:p w:rsidR="00843448" w:rsidRPr="00335183" w:rsidRDefault="00843448" w:rsidP="0084344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cs="Calibri"/>
          <w:b/>
          <w:bCs/>
        </w:rPr>
      </w:pPr>
      <w:r w:rsidRPr="00335183">
        <w:rPr>
          <w:rFonts w:cs="Calibri"/>
          <w:b/>
          <w:bCs/>
        </w:rPr>
        <w:t xml:space="preserve">Monitorovací program (článok 6) </w:t>
      </w:r>
    </w:p>
    <w:p w:rsidR="00843448" w:rsidRPr="00335183" w:rsidRDefault="00843448" w:rsidP="00843448">
      <w:pPr>
        <w:widowControl w:val="0"/>
        <w:autoSpaceDE w:val="0"/>
        <w:autoSpaceDN w:val="0"/>
        <w:adjustRightInd w:val="0"/>
        <w:spacing w:after="0" w:line="399" w:lineRule="exact"/>
        <w:rPr>
          <w:rFonts w:cs="Calibri"/>
          <w:b/>
          <w:bCs/>
        </w:rPr>
      </w:pPr>
    </w:p>
    <w:p w:rsidR="00843448" w:rsidRPr="00335183" w:rsidRDefault="00843448" w:rsidP="00843448">
      <w:pPr>
        <w:widowControl w:val="0"/>
        <w:numPr>
          <w:ilvl w:val="1"/>
          <w:numId w:val="4"/>
        </w:numPr>
        <w:tabs>
          <w:tab w:val="clear" w:pos="1440"/>
          <w:tab w:val="num" w:pos="800"/>
        </w:tabs>
        <w:overflowPunct w:val="0"/>
        <w:autoSpaceDE w:val="0"/>
        <w:autoSpaceDN w:val="0"/>
        <w:adjustRightInd w:val="0"/>
        <w:spacing w:after="0" w:line="236" w:lineRule="auto"/>
        <w:ind w:left="800" w:right="60" w:hanging="440"/>
        <w:jc w:val="both"/>
        <w:rPr>
          <w:rFonts w:cs="Calibri"/>
        </w:rPr>
      </w:pPr>
      <w:r w:rsidRPr="00335183">
        <w:rPr>
          <w:rFonts w:cs="Calibri"/>
        </w:rPr>
        <w:t xml:space="preserve">Priložte kópiu vnútroštátneho monitorovacieho programu, alebo odkaz na webovú stránku, na ktorej je k dispozícii. </w:t>
      </w:r>
    </w:p>
    <w:p w:rsidR="00843448" w:rsidRPr="00335183" w:rsidRDefault="00843448" w:rsidP="00843448">
      <w:pPr>
        <w:widowControl w:val="0"/>
        <w:overflowPunct w:val="0"/>
        <w:autoSpaceDE w:val="0"/>
        <w:autoSpaceDN w:val="0"/>
        <w:adjustRightInd w:val="0"/>
        <w:spacing w:after="0" w:line="236" w:lineRule="auto"/>
        <w:ind w:left="800" w:right="60"/>
        <w:jc w:val="both"/>
        <w:rPr>
          <w:rFonts w:cs="Calibri"/>
          <w:b/>
        </w:rPr>
      </w:pPr>
      <w:r w:rsidRPr="00335183">
        <w:rPr>
          <w:rFonts w:cs="Calibri"/>
          <w:b/>
        </w:rPr>
        <w:t>Monitorovací program je uvedený v samostatnej prílohe.</w:t>
      </w:r>
    </w:p>
    <w:p w:rsidR="00843448" w:rsidRPr="00487558" w:rsidRDefault="00843448" w:rsidP="00843448">
      <w:pPr>
        <w:widowControl w:val="0"/>
        <w:autoSpaceDE w:val="0"/>
        <w:autoSpaceDN w:val="0"/>
        <w:adjustRightInd w:val="0"/>
        <w:spacing w:after="0" w:line="398" w:lineRule="exact"/>
        <w:rPr>
          <w:rFonts w:cs="Calibri"/>
          <w:highlight w:val="yellow"/>
        </w:rPr>
      </w:pPr>
    </w:p>
    <w:p w:rsidR="00843448" w:rsidRPr="00335183" w:rsidRDefault="00843448" w:rsidP="00843448">
      <w:pPr>
        <w:widowControl w:val="0"/>
        <w:numPr>
          <w:ilvl w:val="1"/>
          <w:numId w:val="4"/>
        </w:numPr>
        <w:tabs>
          <w:tab w:val="clear" w:pos="1440"/>
          <w:tab w:val="num" w:pos="800"/>
        </w:tabs>
        <w:overflowPunct w:val="0"/>
        <w:autoSpaceDE w:val="0"/>
        <w:autoSpaceDN w:val="0"/>
        <w:adjustRightInd w:val="0"/>
        <w:spacing w:after="0" w:line="236" w:lineRule="auto"/>
        <w:ind w:left="800" w:right="640" w:hanging="440"/>
        <w:jc w:val="both"/>
        <w:rPr>
          <w:rFonts w:cs="Calibri"/>
        </w:rPr>
      </w:pPr>
      <w:r w:rsidRPr="00335183">
        <w:rPr>
          <w:rFonts w:cs="Calibri"/>
        </w:rPr>
        <w:t xml:space="preserve">Priložte prehľad vnútroštátneho monitorovacieho programu, alebo odkaz na webovú stránku, na ktorej je k dispozícii, a uveďte: </w:t>
      </w:r>
    </w:p>
    <w:p w:rsidR="00843448" w:rsidRPr="00335183" w:rsidRDefault="00843448" w:rsidP="00843448">
      <w:pPr>
        <w:widowControl w:val="0"/>
        <w:autoSpaceDE w:val="0"/>
        <w:autoSpaceDN w:val="0"/>
        <w:adjustRightInd w:val="0"/>
        <w:spacing w:after="0" w:line="40" w:lineRule="exact"/>
        <w:rPr>
          <w:rFonts w:cs="Calibri"/>
        </w:rPr>
      </w:pPr>
    </w:p>
    <w:p w:rsidR="00843448" w:rsidRPr="00335183" w:rsidRDefault="00843448" w:rsidP="00843448">
      <w:pPr>
        <w:widowControl w:val="0"/>
        <w:numPr>
          <w:ilvl w:val="2"/>
          <w:numId w:val="4"/>
        </w:numPr>
        <w:tabs>
          <w:tab w:val="clear" w:pos="2160"/>
          <w:tab w:val="num" w:pos="1160"/>
        </w:tabs>
        <w:overflowPunct w:val="0"/>
        <w:autoSpaceDE w:val="0"/>
        <w:autoSpaceDN w:val="0"/>
        <w:adjustRightInd w:val="0"/>
        <w:spacing w:after="0" w:line="239" w:lineRule="auto"/>
        <w:ind w:left="1160" w:hanging="368"/>
        <w:jc w:val="both"/>
        <w:rPr>
          <w:rFonts w:cs="Calibri"/>
        </w:rPr>
      </w:pPr>
      <w:r w:rsidRPr="00335183">
        <w:rPr>
          <w:rFonts w:cs="Calibri"/>
        </w:rPr>
        <w:t xml:space="preserve">ako sa prevádzkovatelia vyberajú na inšpekciu; </w:t>
      </w:r>
    </w:p>
    <w:p w:rsidR="00843448" w:rsidRPr="00335183" w:rsidRDefault="00843448" w:rsidP="00843448">
      <w:pPr>
        <w:widowControl w:val="0"/>
        <w:overflowPunct w:val="0"/>
        <w:autoSpaceDE w:val="0"/>
        <w:autoSpaceDN w:val="0"/>
        <w:adjustRightInd w:val="0"/>
        <w:spacing w:after="0" w:line="239" w:lineRule="auto"/>
        <w:ind w:left="792"/>
        <w:jc w:val="both"/>
        <w:rPr>
          <w:rFonts w:cs="Calibri"/>
          <w:b/>
        </w:rPr>
      </w:pPr>
    </w:p>
    <w:p w:rsidR="00843448" w:rsidRPr="00335183" w:rsidRDefault="00843448" w:rsidP="00843448">
      <w:pPr>
        <w:widowControl w:val="0"/>
        <w:overflowPunct w:val="0"/>
        <w:autoSpaceDE w:val="0"/>
        <w:autoSpaceDN w:val="0"/>
        <w:adjustRightInd w:val="0"/>
        <w:spacing w:after="0" w:line="239" w:lineRule="auto"/>
        <w:ind w:left="792"/>
        <w:jc w:val="both"/>
        <w:rPr>
          <w:rFonts w:cs="Calibri"/>
          <w:b/>
        </w:rPr>
      </w:pPr>
      <w:r w:rsidRPr="00335183">
        <w:rPr>
          <w:rFonts w:cs="Calibri"/>
          <w:b/>
        </w:rPr>
        <w:t xml:space="preserve">Na základe vytvorenej databázy podnikateľov, ktorí predkladajú </w:t>
      </w:r>
      <w:r>
        <w:rPr>
          <w:rFonts w:cs="Calibri"/>
          <w:b/>
        </w:rPr>
        <w:t>SIŽP</w:t>
      </w:r>
      <w:r w:rsidRPr="00335183">
        <w:rPr>
          <w:rFonts w:cs="Calibri"/>
          <w:b/>
        </w:rPr>
        <w:t xml:space="preserve"> údaje o množstve a kvalite vyrobených a dovezených regulovaných výrobkov  na trh Slovenskej republiky sa vykonávajú kontroly na celom území Slovenska prostredníctvom inšpektorátov </w:t>
      </w:r>
      <w:r>
        <w:rPr>
          <w:rFonts w:cs="Calibri"/>
          <w:b/>
        </w:rPr>
        <w:t xml:space="preserve">životného </w:t>
      </w:r>
      <w:r>
        <w:rPr>
          <w:rFonts w:cs="Calibri"/>
          <w:b/>
        </w:rPr>
        <w:lastRenderedPageBreak/>
        <w:t>prostredia</w:t>
      </w:r>
      <w:r w:rsidRPr="00335183">
        <w:rPr>
          <w:rFonts w:cs="Calibri"/>
          <w:b/>
        </w:rPr>
        <w:t xml:space="preserve"> v Bratislave, Banskej Bystrici, Žiline a Košiciach. Najviac podnikateľov, ktorí sú výrobcami, alebo dovozcami regulovaných výrobkov sa nachádza v pôsobnosti bratislavského a žilinského inšpektorátu</w:t>
      </w:r>
      <w:r>
        <w:rPr>
          <w:rFonts w:cs="Calibri"/>
          <w:b/>
        </w:rPr>
        <w:t xml:space="preserve"> životného prostredia</w:t>
      </w:r>
      <w:r w:rsidRPr="00335183">
        <w:rPr>
          <w:rFonts w:cs="Calibri"/>
          <w:b/>
        </w:rPr>
        <w:t>.</w:t>
      </w:r>
    </w:p>
    <w:p w:rsidR="00843448" w:rsidRPr="00335183" w:rsidRDefault="00843448" w:rsidP="00843448">
      <w:pPr>
        <w:widowControl w:val="0"/>
        <w:overflowPunct w:val="0"/>
        <w:autoSpaceDE w:val="0"/>
        <w:autoSpaceDN w:val="0"/>
        <w:adjustRightInd w:val="0"/>
        <w:spacing w:after="0" w:line="239" w:lineRule="auto"/>
        <w:ind w:left="792"/>
        <w:jc w:val="both"/>
        <w:rPr>
          <w:rFonts w:cs="Calibri"/>
          <w:b/>
        </w:rPr>
      </w:pPr>
      <w:r w:rsidRPr="00335183">
        <w:rPr>
          <w:rFonts w:cs="Calibri"/>
          <w:b/>
        </w:rPr>
        <w:t xml:space="preserve"> </w:t>
      </w:r>
    </w:p>
    <w:p w:rsidR="00843448" w:rsidRPr="00335183" w:rsidRDefault="00843448" w:rsidP="00843448">
      <w:pPr>
        <w:widowControl w:val="0"/>
        <w:autoSpaceDE w:val="0"/>
        <w:autoSpaceDN w:val="0"/>
        <w:adjustRightInd w:val="0"/>
        <w:spacing w:after="0" w:line="90" w:lineRule="exact"/>
        <w:rPr>
          <w:rFonts w:cs="Calibri"/>
        </w:rPr>
      </w:pPr>
    </w:p>
    <w:p w:rsidR="00843448" w:rsidRPr="00335183" w:rsidRDefault="00843448" w:rsidP="00843448">
      <w:pPr>
        <w:widowControl w:val="0"/>
        <w:numPr>
          <w:ilvl w:val="2"/>
          <w:numId w:val="4"/>
        </w:numPr>
        <w:tabs>
          <w:tab w:val="clear" w:pos="2160"/>
          <w:tab w:val="num" w:pos="1160"/>
        </w:tabs>
        <w:overflowPunct w:val="0"/>
        <w:autoSpaceDE w:val="0"/>
        <w:autoSpaceDN w:val="0"/>
        <w:adjustRightInd w:val="0"/>
        <w:spacing w:after="0" w:line="236" w:lineRule="auto"/>
        <w:ind w:left="1160" w:right="180" w:hanging="368"/>
        <w:jc w:val="both"/>
        <w:rPr>
          <w:rFonts w:cs="Calibri"/>
        </w:rPr>
      </w:pPr>
      <w:r w:rsidRPr="00335183">
        <w:rPr>
          <w:rFonts w:cs="Calibri"/>
        </w:rPr>
        <w:t xml:space="preserve">akým spôsobom sa rozhoduje o spôsobe inšpekcie (napr. návštevy na mieste, kontroly na diaľku); </w:t>
      </w:r>
    </w:p>
    <w:p w:rsidR="00843448" w:rsidRPr="00335183" w:rsidRDefault="00843448" w:rsidP="00843448">
      <w:pPr>
        <w:widowControl w:val="0"/>
        <w:overflowPunct w:val="0"/>
        <w:autoSpaceDE w:val="0"/>
        <w:autoSpaceDN w:val="0"/>
        <w:adjustRightInd w:val="0"/>
        <w:spacing w:after="0" w:line="236" w:lineRule="auto"/>
        <w:ind w:left="1134" w:right="180"/>
        <w:jc w:val="both"/>
        <w:rPr>
          <w:rFonts w:cs="Calibri"/>
          <w:b/>
        </w:rPr>
      </w:pPr>
      <w:r w:rsidRPr="00335183">
        <w:rPr>
          <w:rFonts w:cs="Calibri"/>
          <w:b/>
        </w:rPr>
        <w:t>Kontroly sa vykonávajú v sídle podnikateľa, SIŽP kontroly  vopred ohlási, s výsledkami analýz je podnikateľ informovaný.</w:t>
      </w:r>
    </w:p>
    <w:p w:rsidR="00843448" w:rsidRPr="00335183" w:rsidRDefault="00843448" w:rsidP="00843448">
      <w:pPr>
        <w:widowControl w:val="0"/>
        <w:overflowPunct w:val="0"/>
        <w:autoSpaceDE w:val="0"/>
        <w:autoSpaceDN w:val="0"/>
        <w:adjustRightInd w:val="0"/>
        <w:spacing w:after="0" w:line="236" w:lineRule="auto"/>
        <w:ind w:right="180"/>
        <w:jc w:val="both"/>
        <w:rPr>
          <w:rFonts w:cs="Calibri"/>
          <w:b/>
        </w:rPr>
      </w:pPr>
    </w:p>
    <w:p w:rsidR="00843448" w:rsidRPr="00335183" w:rsidRDefault="00843448" w:rsidP="00843448">
      <w:pPr>
        <w:widowControl w:val="0"/>
        <w:autoSpaceDE w:val="0"/>
        <w:autoSpaceDN w:val="0"/>
        <w:adjustRightInd w:val="0"/>
        <w:spacing w:after="0" w:line="39" w:lineRule="exact"/>
        <w:rPr>
          <w:rFonts w:cs="Calibri"/>
        </w:rPr>
      </w:pPr>
    </w:p>
    <w:p w:rsidR="00843448" w:rsidRPr="00335183" w:rsidRDefault="00843448" w:rsidP="00843448">
      <w:pPr>
        <w:widowControl w:val="0"/>
        <w:numPr>
          <w:ilvl w:val="2"/>
          <w:numId w:val="4"/>
        </w:numPr>
        <w:tabs>
          <w:tab w:val="clear" w:pos="2160"/>
          <w:tab w:val="num" w:pos="1160"/>
        </w:tabs>
        <w:overflowPunct w:val="0"/>
        <w:autoSpaceDE w:val="0"/>
        <w:autoSpaceDN w:val="0"/>
        <w:adjustRightInd w:val="0"/>
        <w:spacing w:after="0" w:line="240" w:lineRule="auto"/>
        <w:ind w:left="1160" w:hanging="368"/>
        <w:jc w:val="both"/>
        <w:rPr>
          <w:rFonts w:cs="Calibri"/>
        </w:rPr>
      </w:pPr>
      <w:r w:rsidRPr="00335183">
        <w:rPr>
          <w:rFonts w:cs="Calibri"/>
        </w:rPr>
        <w:t xml:space="preserve">akým spôsobom sa rozhoduje o frekvencii inšpekcií; </w:t>
      </w:r>
    </w:p>
    <w:p w:rsidR="00843448" w:rsidRPr="00335183" w:rsidRDefault="00843448" w:rsidP="00843448">
      <w:pPr>
        <w:widowControl w:val="0"/>
        <w:overflowPunct w:val="0"/>
        <w:autoSpaceDE w:val="0"/>
        <w:autoSpaceDN w:val="0"/>
        <w:adjustRightInd w:val="0"/>
        <w:spacing w:after="0" w:line="240" w:lineRule="auto"/>
        <w:ind w:left="792"/>
        <w:jc w:val="both"/>
        <w:rPr>
          <w:rFonts w:cs="Calibri"/>
        </w:rPr>
      </w:pPr>
    </w:p>
    <w:p w:rsidR="00843448" w:rsidRPr="00335183" w:rsidRDefault="00843448" w:rsidP="00843448">
      <w:pPr>
        <w:widowControl w:val="0"/>
        <w:overflowPunct w:val="0"/>
        <w:autoSpaceDE w:val="0"/>
        <w:autoSpaceDN w:val="0"/>
        <w:adjustRightInd w:val="0"/>
        <w:spacing w:after="0" w:line="239" w:lineRule="auto"/>
        <w:ind w:left="1134"/>
        <w:jc w:val="both"/>
        <w:rPr>
          <w:rFonts w:cs="Calibri"/>
          <w:b/>
        </w:rPr>
      </w:pPr>
      <w:r w:rsidRPr="00335183">
        <w:rPr>
          <w:rFonts w:cs="Calibri"/>
          <w:b/>
        </w:rPr>
        <w:t>Pri výbere podnikateľov, ktorí budú predmetom kontroly sa prihliada najmä na to, aby každý podnikateľ bol predmetom kontroly aspoň jeden krát za dva roky. Pri kontrolách odberov regulovaných výrobkov sme limitovaní objemom pridelených finančných prostriedkov. Je snaha, aby odbery boli vykonávané rovnomerne po celom území SR.</w:t>
      </w:r>
    </w:p>
    <w:p w:rsidR="00843448" w:rsidRPr="00335183" w:rsidRDefault="00843448" w:rsidP="00843448">
      <w:pPr>
        <w:widowControl w:val="0"/>
        <w:overflowPunct w:val="0"/>
        <w:autoSpaceDE w:val="0"/>
        <w:autoSpaceDN w:val="0"/>
        <w:adjustRightInd w:val="0"/>
        <w:spacing w:after="0" w:line="239" w:lineRule="auto"/>
        <w:ind w:left="360"/>
        <w:rPr>
          <w:rFonts w:cs="Calibri"/>
          <w:b/>
        </w:rPr>
      </w:pPr>
    </w:p>
    <w:p w:rsidR="00843448" w:rsidRPr="00335183" w:rsidRDefault="00843448" w:rsidP="00843448">
      <w:pPr>
        <w:pStyle w:val="Odsekzoznamu"/>
        <w:widowControl w:val="0"/>
        <w:numPr>
          <w:ilvl w:val="2"/>
          <w:numId w:val="4"/>
        </w:numPr>
        <w:tabs>
          <w:tab w:val="clear" w:pos="2160"/>
          <w:tab w:val="left" w:pos="1134"/>
        </w:tabs>
        <w:overflowPunct w:val="0"/>
        <w:autoSpaceDE w:val="0"/>
        <w:autoSpaceDN w:val="0"/>
        <w:adjustRightInd w:val="0"/>
        <w:spacing w:after="0" w:line="239" w:lineRule="auto"/>
        <w:ind w:left="851" w:firstLine="0"/>
        <w:jc w:val="both"/>
        <w:rPr>
          <w:rFonts w:cs="Calibri"/>
        </w:rPr>
      </w:pPr>
      <w:r w:rsidRPr="00335183">
        <w:rPr>
          <w:rFonts w:cs="Calibri"/>
        </w:rPr>
        <w:t>či sa rozlišuje medzi veľkými a malými prevádzkovateľmi;</w:t>
      </w:r>
    </w:p>
    <w:p w:rsidR="00843448" w:rsidRPr="00335183" w:rsidRDefault="00843448" w:rsidP="00843448">
      <w:pPr>
        <w:widowControl w:val="0"/>
        <w:overflowPunct w:val="0"/>
        <w:autoSpaceDE w:val="0"/>
        <w:autoSpaceDN w:val="0"/>
        <w:adjustRightInd w:val="0"/>
        <w:spacing w:after="0" w:line="239" w:lineRule="auto"/>
        <w:jc w:val="both"/>
        <w:rPr>
          <w:rFonts w:cs="Calibri"/>
        </w:rPr>
      </w:pPr>
    </w:p>
    <w:p w:rsidR="00843448" w:rsidRPr="00335183" w:rsidRDefault="00843448" w:rsidP="00843448">
      <w:pPr>
        <w:widowControl w:val="0"/>
        <w:tabs>
          <w:tab w:val="left" w:pos="1134"/>
        </w:tabs>
        <w:overflowPunct w:val="0"/>
        <w:autoSpaceDE w:val="0"/>
        <w:autoSpaceDN w:val="0"/>
        <w:adjustRightInd w:val="0"/>
        <w:spacing w:after="0" w:line="239" w:lineRule="auto"/>
        <w:jc w:val="both"/>
        <w:rPr>
          <w:rFonts w:cs="Calibri"/>
          <w:b/>
        </w:rPr>
      </w:pPr>
      <w:r w:rsidRPr="00335183">
        <w:rPr>
          <w:rFonts w:cs="Calibri"/>
        </w:rPr>
        <w:tab/>
      </w:r>
      <w:r w:rsidRPr="00335183">
        <w:rPr>
          <w:rFonts w:cs="Calibri"/>
          <w:b/>
        </w:rPr>
        <w:t>Nie.</w:t>
      </w:r>
    </w:p>
    <w:p w:rsidR="00843448" w:rsidRPr="00E82E02" w:rsidRDefault="00843448" w:rsidP="00843448">
      <w:pPr>
        <w:widowControl w:val="0"/>
        <w:overflowPunct w:val="0"/>
        <w:autoSpaceDE w:val="0"/>
        <w:autoSpaceDN w:val="0"/>
        <w:adjustRightInd w:val="0"/>
        <w:spacing w:after="0" w:line="239" w:lineRule="auto"/>
        <w:jc w:val="both"/>
        <w:rPr>
          <w:rFonts w:cs="Calibri"/>
          <w:b/>
        </w:rPr>
      </w:pPr>
    </w:p>
    <w:p w:rsidR="00843448" w:rsidRPr="00E82E02" w:rsidRDefault="00843448" w:rsidP="00843448">
      <w:pPr>
        <w:widowControl w:val="0"/>
        <w:autoSpaceDE w:val="0"/>
        <w:autoSpaceDN w:val="0"/>
        <w:adjustRightInd w:val="0"/>
        <w:spacing w:after="0" w:line="40" w:lineRule="exact"/>
        <w:rPr>
          <w:rFonts w:cs="Calibri"/>
        </w:rPr>
      </w:pPr>
    </w:p>
    <w:p w:rsidR="00843448" w:rsidRPr="00E82E02" w:rsidRDefault="00843448" w:rsidP="00843448">
      <w:pPr>
        <w:pStyle w:val="Odsekzoznamu"/>
        <w:widowControl w:val="0"/>
        <w:numPr>
          <w:ilvl w:val="2"/>
          <w:numId w:val="4"/>
        </w:numPr>
        <w:tabs>
          <w:tab w:val="clear" w:pos="2160"/>
          <w:tab w:val="num" w:pos="1134"/>
        </w:tabs>
        <w:overflowPunct w:val="0"/>
        <w:autoSpaceDE w:val="0"/>
        <w:autoSpaceDN w:val="0"/>
        <w:adjustRightInd w:val="0"/>
        <w:spacing w:after="0" w:line="239" w:lineRule="auto"/>
        <w:ind w:left="1134" w:hanging="283"/>
        <w:jc w:val="both"/>
        <w:rPr>
          <w:rFonts w:cs="Calibri"/>
        </w:rPr>
      </w:pPr>
      <w:r w:rsidRPr="00E82E02">
        <w:rPr>
          <w:rFonts w:cs="Calibri"/>
        </w:rPr>
        <w:t xml:space="preserve">odhadovaný trhový podiel, ktorý sa má v rámci monitorovacieho programu v danom </w:t>
      </w:r>
    </w:p>
    <w:p w:rsidR="00843448" w:rsidRPr="00E82E02" w:rsidRDefault="00843448" w:rsidP="00843448">
      <w:pPr>
        <w:widowControl w:val="0"/>
        <w:autoSpaceDE w:val="0"/>
        <w:autoSpaceDN w:val="0"/>
        <w:adjustRightInd w:val="0"/>
        <w:spacing w:after="0" w:line="42" w:lineRule="exact"/>
        <w:rPr>
          <w:rFonts w:ascii="Times New Roman" w:hAnsi="Times New Roman"/>
          <w:sz w:val="24"/>
          <w:szCs w:val="24"/>
        </w:rPr>
      </w:pPr>
    </w:p>
    <w:p w:rsidR="00843448" w:rsidRPr="00E82E02" w:rsidRDefault="00843448" w:rsidP="00843448">
      <w:pPr>
        <w:widowControl w:val="0"/>
        <w:autoSpaceDE w:val="0"/>
        <w:autoSpaceDN w:val="0"/>
        <w:adjustRightInd w:val="0"/>
        <w:spacing w:after="0" w:line="239" w:lineRule="auto"/>
        <w:ind w:left="1280"/>
        <w:rPr>
          <w:rFonts w:ascii="Times New Roman" w:hAnsi="Times New Roman"/>
          <w:sz w:val="24"/>
          <w:szCs w:val="24"/>
        </w:rPr>
      </w:pPr>
      <w:r w:rsidRPr="00E82E02">
        <w:rPr>
          <w:rFonts w:cs="Calibri"/>
        </w:rPr>
        <w:t>roku skontrolovať:</w:t>
      </w:r>
    </w:p>
    <w:p w:rsidR="00843448" w:rsidRPr="00E82E02" w:rsidRDefault="00843448" w:rsidP="00843448">
      <w:pPr>
        <w:widowControl w:val="0"/>
        <w:autoSpaceDE w:val="0"/>
        <w:autoSpaceDN w:val="0"/>
        <w:adjustRightInd w:val="0"/>
        <w:spacing w:after="0" w:line="27" w:lineRule="exact"/>
        <w:rPr>
          <w:rFonts w:ascii="Times New Roman" w:hAnsi="Times New Roman"/>
          <w:sz w:val="24"/>
          <w:szCs w:val="24"/>
        </w:rPr>
      </w:pPr>
    </w:p>
    <w:tbl>
      <w:tblPr>
        <w:tblW w:w="793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0"/>
        <w:gridCol w:w="1422"/>
        <w:gridCol w:w="1417"/>
        <w:gridCol w:w="1418"/>
        <w:gridCol w:w="1701"/>
      </w:tblGrid>
      <w:tr w:rsidR="00843448" w:rsidRPr="00487558" w:rsidTr="009F41FB">
        <w:trPr>
          <w:trHeight w:val="200"/>
        </w:trPr>
        <w:tc>
          <w:tcPr>
            <w:tcW w:w="1980" w:type="dxa"/>
            <w:vAlign w:val="bottom"/>
          </w:tcPr>
          <w:p w:rsidR="00843448" w:rsidRPr="00E82E02" w:rsidRDefault="00843448" w:rsidP="009F41FB">
            <w:pPr>
              <w:widowControl w:val="0"/>
              <w:autoSpaceDE w:val="0"/>
              <w:autoSpaceDN w:val="0"/>
              <w:adjustRightInd w:val="0"/>
              <w:spacing w:after="0" w:line="182" w:lineRule="exact"/>
              <w:ind w:left="127" w:hanging="7"/>
              <w:rPr>
                <w:rFonts w:ascii="Times New Roman" w:hAnsi="Times New Roman"/>
                <w:sz w:val="24"/>
                <w:szCs w:val="24"/>
              </w:rPr>
            </w:pPr>
            <w:r w:rsidRPr="00E82E02">
              <w:rPr>
                <w:rFonts w:cs="Calibri"/>
                <w:color w:val="1A171C"/>
                <w:sz w:val="15"/>
                <w:szCs w:val="15"/>
              </w:rPr>
              <w:t>Odhadovaný podiel na trhu</w:t>
            </w:r>
          </w:p>
        </w:tc>
        <w:tc>
          <w:tcPr>
            <w:tcW w:w="1422" w:type="dxa"/>
            <w:vAlign w:val="bottom"/>
          </w:tcPr>
          <w:p w:rsidR="00843448" w:rsidRPr="00E82E02" w:rsidRDefault="00843448" w:rsidP="009F41FB">
            <w:pPr>
              <w:widowControl w:val="0"/>
              <w:autoSpaceDE w:val="0"/>
              <w:autoSpaceDN w:val="0"/>
              <w:adjustRightInd w:val="0"/>
              <w:spacing w:after="0" w:line="240" w:lineRule="auto"/>
              <w:ind w:left="100"/>
              <w:rPr>
                <w:rFonts w:ascii="Times New Roman" w:hAnsi="Times New Roman"/>
                <w:sz w:val="24"/>
                <w:szCs w:val="24"/>
              </w:rPr>
            </w:pPr>
            <w:r w:rsidRPr="00E82E02">
              <w:rPr>
                <w:rFonts w:cs="Calibri"/>
                <w:sz w:val="16"/>
                <w:szCs w:val="16"/>
              </w:rPr>
              <w:t>0 – 25 %</w:t>
            </w:r>
          </w:p>
        </w:tc>
        <w:tc>
          <w:tcPr>
            <w:tcW w:w="1417" w:type="dxa"/>
            <w:vAlign w:val="bottom"/>
          </w:tcPr>
          <w:p w:rsidR="00843448" w:rsidRPr="00E82E02" w:rsidRDefault="00843448" w:rsidP="009F41FB">
            <w:pPr>
              <w:widowControl w:val="0"/>
              <w:autoSpaceDE w:val="0"/>
              <w:autoSpaceDN w:val="0"/>
              <w:adjustRightInd w:val="0"/>
              <w:spacing w:after="0" w:line="240" w:lineRule="auto"/>
              <w:ind w:left="100"/>
              <w:rPr>
                <w:rFonts w:ascii="Times New Roman" w:hAnsi="Times New Roman"/>
                <w:sz w:val="24"/>
                <w:szCs w:val="24"/>
              </w:rPr>
            </w:pPr>
            <w:r w:rsidRPr="00E82E02">
              <w:rPr>
                <w:rFonts w:cs="Calibri"/>
                <w:sz w:val="16"/>
                <w:szCs w:val="16"/>
              </w:rPr>
              <w:t>26 – 50 %</w:t>
            </w:r>
          </w:p>
        </w:tc>
        <w:tc>
          <w:tcPr>
            <w:tcW w:w="1418" w:type="dxa"/>
            <w:vAlign w:val="bottom"/>
          </w:tcPr>
          <w:p w:rsidR="00843448" w:rsidRPr="00E82E02" w:rsidRDefault="00843448" w:rsidP="009F41FB">
            <w:pPr>
              <w:widowControl w:val="0"/>
              <w:autoSpaceDE w:val="0"/>
              <w:autoSpaceDN w:val="0"/>
              <w:adjustRightInd w:val="0"/>
              <w:spacing w:after="0" w:line="240" w:lineRule="auto"/>
              <w:ind w:left="100"/>
              <w:rPr>
                <w:rFonts w:ascii="Times New Roman" w:hAnsi="Times New Roman"/>
                <w:sz w:val="24"/>
                <w:szCs w:val="24"/>
              </w:rPr>
            </w:pPr>
            <w:r w:rsidRPr="00E82E02">
              <w:rPr>
                <w:rFonts w:cs="Calibri"/>
                <w:sz w:val="16"/>
                <w:szCs w:val="16"/>
              </w:rPr>
              <w:t>51 – 75 %</w:t>
            </w:r>
          </w:p>
        </w:tc>
        <w:tc>
          <w:tcPr>
            <w:tcW w:w="1701" w:type="dxa"/>
            <w:vAlign w:val="bottom"/>
          </w:tcPr>
          <w:p w:rsidR="00843448" w:rsidRPr="00E82E02" w:rsidRDefault="00843448" w:rsidP="009F41FB">
            <w:pPr>
              <w:widowControl w:val="0"/>
              <w:autoSpaceDE w:val="0"/>
              <w:autoSpaceDN w:val="0"/>
              <w:adjustRightInd w:val="0"/>
              <w:spacing w:after="0" w:line="240" w:lineRule="auto"/>
              <w:ind w:left="100"/>
              <w:rPr>
                <w:rFonts w:ascii="Times New Roman" w:hAnsi="Times New Roman"/>
                <w:sz w:val="24"/>
                <w:szCs w:val="24"/>
              </w:rPr>
            </w:pPr>
            <w:r w:rsidRPr="00E82E02">
              <w:rPr>
                <w:rFonts w:cs="Calibri"/>
                <w:sz w:val="16"/>
                <w:szCs w:val="16"/>
              </w:rPr>
              <w:t>76 – 100 %</w:t>
            </w:r>
          </w:p>
        </w:tc>
      </w:tr>
      <w:tr w:rsidR="00843448" w:rsidRPr="00487558" w:rsidTr="009F41FB">
        <w:trPr>
          <w:trHeight w:val="216"/>
        </w:trPr>
        <w:tc>
          <w:tcPr>
            <w:tcW w:w="1980" w:type="dxa"/>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8"/>
                <w:szCs w:val="18"/>
                <w:highlight w:val="yellow"/>
              </w:rPr>
            </w:pPr>
          </w:p>
        </w:tc>
        <w:tc>
          <w:tcPr>
            <w:tcW w:w="1422" w:type="dxa"/>
            <w:vAlign w:val="bottom"/>
          </w:tcPr>
          <w:p w:rsidR="00843448" w:rsidRPr="00487558" w:rsidRDefault="00843448" w:rsidP="009F41FB">
            <w:pPr>
              <w:widowControl w:val="0"/>
              <w:autoSpaceDE w:val="0"/>
              <w:autoSpaceDN w:val="0"/>
              <w:adjustRightInd w:val="0"/>
              <w:spacing w:after="0" w:line="240" w:lineRule="auto"/>
              <w:jc w:val="center"/>
              <w:rPr>
                <w:rFonts w:ascii="Times New Roman" w:hAnsi="Times New Roman"/>
                <w:sz w:val="18"/>
                <w:szCs w:val="18"/>
                <w:highlight w:val="yellow"/>
              </w:rPr>
            </w:pPr>
            <w:r w:rsidRPr="00E82E02">
              <w:rPr>
                <w:rFonts w:ascii="Times New Roman" w:hAnsi="Times New Roman"/>
                <w:sz w:val="18"/>
                <w:szCs w:val="18"/>
              </w:rPr>
              <w:t>x</w:t>
            </w:r>
          </w:p>
        </w:tc>
        <w:tc>
          <w:tcPr>
            <w:tcW w:w="1417" w:type="dxa"/>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8"/>
                <w:szCs w:val="18"/>
                <w:highlight w:val="yellow"/>
              </w:rPr>
            </w:pPr>
          </w:p>
        </w:tc>
        <w:tc>
          <w:tcPr>
            <w:tcW w:w="1418" w:type="dxa"/>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8"/>
                <w:szCs w:val="18"/>
                <w:highlight w:val="yellow"/>
              </w:rPr>
            </w:pPr>
          </w:p>
        </w:tc>
        <w:tc>
          <w:tcPr>
            <w:tcW w:w="1701" w:type="dxa"/>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8"/>
                <w:szCs w:val="18"/>
                <w:highlight w:val="yellow"/>
              </w:rPr>
            </w:pPr>
          </w:p>
        </w:tc>
      </w:tr>
    </w:tbl>
    <w:p w:rsidR="00843448" w:rsidRPr="00487558" w:rsidRDefault="00843448" w:rsidP="00843448">
      <w:pPr>
        <w:widowControl w:val="0"/>
        <w:autoSpaceDE w:val="0"/>
        <w:autoSpaceDN w:val="0"/>
        <w:adjustRightInd w:val="0"/>
        <w:spacing w:after="0" w:line="44" w:lineRule="exact"/>
        <w:rPr>
          <w:rFonts w:ascii="Times New Roman" w:hAnsi="Times New Roman"/>
          <w:sz w:val="24"/>
          <w:szCs w:val="24"/>
          <w:highlight w:val="yellow"/>
        </w:rPr>
      </w:pPr>
    </w:p>
    <w:p w:rsidR="00843448" w:rsidRPr="00487558" w:rsidRDefault="00843448" w:rsidP="00843448">
      <w:pPr>
        <w:widowControl w:val="0"/>
        <w:overflowPunct w:val="0"/>
        <w:autoSpaceDE w:val="0"/>
        <w:autoSpaceDN w:val="0"/>
        <w:adjustRightInd w:val="0"/>
        <w:spacing w:after="0" w:line="236" w:lineRule="auto"/>
        <w:ind w:left="1280" w:right="440"/>
        <w:jc w:val="both"/>
        <w:rPr>
          <w:rFonts w:cs="Calibri"/>
          <w:highlight w:val="yellow"/>
        </w:rPr>
      </w:pPr>
    </w:p>
    <w:p w:rsidR="00843448" w:rsidRPr="00335183" w:rsidRDefault="00843448" w:rsidP="00843448">
      <w:pPr>
        <w:widowControl w:val="0"/>
        <w:numPr>
          <w:ilvl w:val="1"/>
          <w:numId w:val="5"/>
        </w:numPr>
        <w:tabs>
          <w:tab w:val="clear" w:pos="1440"/>
          <w:tab w:val="num" w:pos="1280"/>
        </w:tabs>
        <w:overflowPunct w:val="0"/>
        <w:autoSpaceDE w:val="0"/>
        <w:autoSpaceDN w:val="0"/>
        <w:adjustRightInd w:val="0"/>
        <w:spacing w:after="0" w:line="236" w:lineRule="auto"/>
        <w:ind w:left="1280" w:right="440" w:hanging="368"/>
        <w:jc w:val="both"/>
        <w:rPr>
          <w:rFonts w:cs="Calibri"/>
        </w:rPr>
      </w:pPr>
      <w:r w:rsidRPr="00335183">
        <w:rPr>
          <w:rFonts w:cs="Calibri"/>
        </w:rPr>
        <w:t>všetky ďalšie relevantné prvky na zabezpečenie účinného a efektívneho fungovania monitorovacieho programu:</w:t>
      </w:r>
    </w:p>
    <w:p w:rsidR="00843448" w:rsidRPr="00335183" w:rsidRDefault="00843448" w:rsidP="00843448">
      <w:pPr>
        <w:widowControl w:val="0"/>
        <w:overflowPunct w:val="0"/>
        <w:autoSpaceDE w:val="0"/>
        <w:autoSpaceDN w:val="0"/>
        <w:adjustRightInd w:val="0"/>
        <w:spacing w:after="0" w:line="236" w:lineRule="auto"/>
        <w:ind w:left="1280" w:right="440"/>
        <w:jc w:val="both"/>
        <w:rPr>
          <w:rFonts w:cs="Calibri"/>
        </w:rPr>
      </w:pPr>
      <w:r w:rsidRPr="00335183">
        <w:rPr>
          <w:rFonts w:cs="Calibri"/>
        </w:rPr>
        <w:t>-</w:t>
      </w:r>
    </w:p>
    <w:p w:rsidR="00843448" w:rsidRPr="00487558" w:rsidRDefault="00843448" w:rsidP="00843448">
      <w:pPr>
        <w:widowControl w:val="0"/>
        <w:autoSpaceDE w:val="0"/>
        <w:autoSpaceDN w:val="0"/>
        <w:adjustRightInd w:val="0"/>
        <w:spacing w:after="0" w:line="398" w:lineRule="exact"/>
        <w:rPr>
          <w:rFonts w:cs="Calibri"/>
          <w:highlight w:val="yellow"/>
        </w:rPr>
      </w:pPr>
    </w:p>
    <w:p w:rsidR="00843448" w:rsidRPr="00FC271B" w:rsidRDefault="00843448" w:rsidP="00843448">
      <w:pPr>
        <w:widowControl w:val="0"/>
        <w:numPr>
          <w:ilvl w:val="0"/>
          <w:numId w:val="6"/>
        </w:numPr>
        <w:tabs>
          <w:tab w:val="clear" w:pos="720"/>
          <w:tab w:val="num" w:pos="920"/>
        </w:tabs>
        <w:overflowPunct w:val="0"/>
        <w:autoSpaceDE w:val="0"/>
        <w:autoSpaceDN w:val="0"/>
        <w:adjustRightInd w:val="0"/>
        <w:spacing w:after="0" w:line="236" w:lineRule="auto"/>
        <w:ind w:left="920" w:right="740" w:hanging="440"/>
        <w:jc w:val="both"/>
        <w:rPr>
          <w:rFonts w:cs="Calibri"/>
        </w:rPr>
      </w:pPr>
      <w:r w:rsidRPr="00FC271B">
        <w:rPr>
          <w:rFonts w:cs="Calibri"/>
        </w:rPr>
        <w:t xml:space="preserve">V nasledujúcej tabuľke uveďte, ako sa monitorovací program uplatňuje na inšpekcie prevádzok. </w:t>
      </w:r>
    </w:p>
    <w:p w:rsidR="00843448" w:rsidRPr="00FC271B" w:rsidRDefault="00843448" w:rsidP="00843448">
      <w:pPr>
        <w:widowControl w:val="0"/>
        <w:autoSpaceDE w:val="0"/>
        <w:autoSpaceDN w:val="0"/>
        <w:adjustRightInd w:val="0"/>
        <w:spacing w:after="0" w:line="26" w:lineRule="exact"/>
        <w:rPr>
          <w:rFonts w:ascii="Times New Roman" w:hAnsi="Times New Roman"/>
          <w:sz w:val="24"/>
          <w:szCs w:val="24"/>
        </w:rPr>
      </w:pPr>
    </w:p>
    <w:tbl>
      <w:tblPr>
        <w:tblW w:w="8109" w:type="dxa"/>
        <w:tblInd w:w="983" w:type="dxa"/>
        <w:tblLayout w:type="fixed"/>
        <w:tblCellMar>
          <w:left w:w="0" w:type="dxa"/>
          <w:right w:w="0" w:type="dxa"/>
        </w:tblCellMar>
        <w:tblLook w:val="0000" w:firstRow="0" w:lastRow="0" w:firstColumn="0" w:lastColumn="0" w:noHBand="0" w:noVBand="0"/>
      </w:tblPr>
      <w:tblGrid>
        <w:gridCol w:w="2976"/>
        <w:gridCol w:w="1276"/>
        <w:gridCol w:w="992"/>
        <w:gridCol w:w="851"/>
        <w:gridCol w:w="850"/>
        <w:gridCol w:w="1134"/>
        <w:gridCol w:w="30"/>
      </w:tblGrid>
      <w:tr w:rsidR="00843448" w:rsidRPr="00FC271B" w:rsidTr="009F41FB">
        <w:trPr>
          <w:trHeight w:val="149"/>
        </w:trPr>
        <w:tc>
          <w:tcPr>
            <w:tcW w:w="2976" w:type="dxa"/>
            <w:vMerge w:val="restart"/>
            <w:tcBorders>
              <w:top w:val="single" w:sz="8" w:space="0" w:color="auto"/>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1276" w:type="dxa"/>
            <w:vMerge w:val="restart"/>
            <w:tcBorders>
              <w:top w:val="single" w:sz="8" w:space="0" w:color="auto"/>
              <w:left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ind w:left="260"/>
              <w:rPr>
                <w:sz w:val="18"/>
                <w:szCs w:val="18"/>
              </w:rPr>
            </w:pPr>
            <w:r w:rsidRPr="00FC271B">
              <w:rPr>
                <w:rFonts w:cs="Calibri"/>
                <w:bCs/>
                <w:color w:val="1A171C"/>
                <w:sz w:val="18"/>
                <w:szCs w:val="18"/>
              </w:rPr>
              <w:t>Výrobcovia</w:t>
            </w:r>
          </w:p>
        </w:tc>
        <w:tc>
          <w:tcPr>
            <w:tcW w:w="992" w:type="dxa"/>
            <w:vMerge w:val="restart"/>
            <w:tcBorders>
              <w:top w:val="single" w:sz="8" w:space="0" w:color="auto"/>
              <w:left w:val="nil"/>
              <w:right w:val="single" w:sz="8" w:space="0" w:color="auto"/>
            </w:tcBorders>
            <w:vAlign w:val="bottom"/>
          </w:tcPr>
          <w:p w:rsidR="00843448" w:rsidRPr="00FC271B" w:rsidRDefault="00843448" w:rsidP="009F41FB">
            <w:pPr>
              <w:widowControl w:val="0"/>
              <w:autoSpaceDE w:val="0"/>
              <w:autoSpaceDN w:val="0"/>
              <w:adjustRightInd w:val="0"/>
              <w:spacing w:after="0" w:line="149" w:lineRule="exact"/>
              <w:jc w:val="center"/>
              <w:rPr>
                <w:sz w:val="18"/>
                <w:szCs w:val="18"/>
              </w:rPr>
            </w:pPr>
            <w:r w:rsidRPr="00FC271B">
              <w:rPr>
                <w:rFonts w:cs="Calibri"/>
                <w:bCs/>
                <w:color w:val="1A171C"/>
                <w:w w:val="99"/>
                <w:sz w:val="18"/>
                <w:szCs w:val="18"/>
              </w:rPr>
              <w:t>Dovozcovi</w:t>
            </w:r>
            <w:r w:rsidRPr="00FC271B">
              <w:rPr>
                <w:rFonts w:cs="Calibri"/>
                <w:bCs/>
                <w:color w:val="1A171C"/>
                <w:sz w:val="18"/>
                <w:szCs w:val="18"/>
              </w:rPr>
              <w:t>a</w:t>
            </w:r>
          </w:p>
        </w:tc>
        <w:tc>
          <w:tcPr>
            <w:tcW w:w="851" w:type="dxa"/>
            <w:vMerge w:val="restart"/>
            <w:tcBorders>
              <w:top w:val="single" w:sz="8" w:space="0" w:color="auto"/>
              <w:left w:val="nil"/>
              <w:right w:val="single" w:sz="8" w:space="0" w:color="auto"/>
            </w:tcBorders>
            <w:vAlign w:val="bottom"/>
          </w:tcPr>
          <w:p w:rsidR="00843448" w:rsidRPr="00FC271B" w:rsidRDefault="00843448" w:rsidP="009F41FB">
            <w:pPr>
              <w:widowControl w:val="0"/>
              <w:autoSpaceDE w:val="0"/>
              <w:autoSpaceDN w:val="0"/>
              <w:adjustRightInd w:val="0"/>
              <w:spacing w:after="0" w:line="149" w:lineRule="exact"/>
              <w:jc w:val="center"/>
              <w:rPr>
                <w:sz w:val="18"/>
                <w:szCs w:val="18"/>
              </w:rPr>
            </w:pPr>
            <w:proofErr w:type="spellStart"/>
            <w:r w:rsidRPr="00FC271B">
              <w:rPr>
                <w:rFonts w:cs="Calibri"/>
                <w:bCs/>
                <w:color w:val="1A171C"/>
                <w:sz w:val="18"/>
                <w:szCs w:val="18"/>
              </w:rPr>
              <w:t>Veľko</w:t>
            </w:r>
            <w:proofErr w:type="spellEnd"/>
            <w:r w:rsidRPr="00FC271B">
              <w:rPr>
                <w:rFonts w:cs="Calibri"/>
                <w:bCs/>
                <w:color w:val="1A171C"/>
                <w:sz w:val="18"/>
                <w:szCs w:val="18"/>
              </w:rPr>
              <w:t>-obchodníci</w:t>
            </w:r>
          </w:p>
        </w:tc>
        <w:tc>
          <w:tcPr>
            <w:tcW w:w="850" w:type="dxa"/>
            <w:vMerge w:val="restart"/>
            <w:tcBorders>
              <w:top w:val="single" w:sz="8" w:space="0" w:color="auto"/>
              <w:left w:val="nil"/>
              <w:right w:val="single" w:sz="8" w:space="0" w:color="auto"/>
            </w:tcBorders>
            <w:vAlign w:val="bottom"/>
          </w:tcPr>
          <w:p w:rsidR="00843448" w:rsidRPr="00FC271B" w:rsidRDefault="00843448" w:rsidP="009F41FB">
            <w:pPr>
              <w:widowControl w:val="0"/>
              <w:autoSpaceDE w:val="0"/>
              <w:autoSpaceDN w:val="0"/>
              <w:adjustRightInd w:val="0"/>
              <w:spacing w:after="0" w:line="149" w:lineRule="exact"/>
              <w:jc w:val="center"/>
              <w:rPr>
                <w:sz w:val="18"/>
                <w:szCs w:val="18"/>
              </w:rPr>
            </w:pPr>
            <w:r w:rsidRPr="00FC271B">
              <w:rPr>
                <w:rFonts w:cs="Calibri"/>
                <w:bCs/>
                <w:color w:val="1A171C"/>
                <w:sz w:val="18"/>
                <w:szCs w:val="18"/>
              </w:rPr>
              <w:t>Malo-obc</w:t>
            </w:r>
            <w:r w:rsidRPr="00FC271B">
              <w:rPr>
                <w:rFonts w:cs="Calibri"/>
                <w:bCs/>
                <w:color w:val="1A171C"/>
                <w:w w:val="98"/>
                <w:sz w:val="18"/>
                <w:szCs w:val="18"/>
              </w:rPr>
              <w:t>hodníci</w:t>
            </w:r>
          </w:p>
        </w:tc>
        <w:tc>
          <w:tcPr>
            <w:tcW w:w="1134" w:type="dxa"/>
            <w:vMerge w:val="restart"/>
            <w:tcBorders>
              <w:top w:val="single" w:sz="8" w:space="0" w:color="auto"/>
              <w:left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ind w:left="140"/>
              <w:rPr>
                <w:sz w:val="18"/>
                <w:szCs w:val="18"/>
              </w:rPr>
            </w:pPr>
            <w:r w:rsidRPr="00FC271B">
              <w:rPr>
                <w:rFonts w:cs="Calibri"/>
                <w:bCs/>
                <w:color w:val="1A171C"/>
                <w:sz w:val="18"/>
                <w:szCs w:val="18"/>
              </w:rPr>
              <w:t>Iné (špecifikujte)</w:t>
            </w:r>
          </w:p>
        </w:tc>
        <w:tc>
          <w:tcPr>
            <w:tcW w:w="30" w:type="dxa"/>
            <w:tcBorders>
              <w:top w:val="nil"/>
              <w:left w:val="nil"/>
              <w:bottom w:val="nil"/>
              <w:right w:val="nil"/>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r>
      <w:tr w:rsidR="00843448" w:rsidRPr="00FC271B" w:rsidTr="009F41FB">
        <w:trPr>
          <w:trHeight w:val="93"/>
        </w:trPr>
        <w:tc>
          <w:tcPr>
            <w:tcW w:w="2976" w:type="dxa"/>
            <w:vMerge/>
            <w:tcBorders>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1276" w:type="dxa"/>
            <w:vMerge/>
            <w:tcBorders>
              <w:left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vMerge/>
            <w:tcBorders>
              <w:left w:val="nil"/>
              <w:right w:val="single" w:sz="8" w:space="0" w:color="auto"/>
            </w:tcBorders>
            <w:vAlign w:val="bottom"/>
          </w:tcPr>
          <w:p w:rsidR="00843448" w:rsidRPr="00FC271B" w:rsidRDefault="00843448" w:rsidP="009F41FB">
            <w:pPr>
              <w:widowControl w:val="0"/>
              <w:autoSpaceDE w:val="0"/>
              <w:autoSpaceDN w:val="0"/>
              <w:adjustRightInd w:val="0"/>
              <w:spacing w:after="0" w:line="157" w:lineRule="exact"/>
              <w:jc w:val="center"/>
              <w:rPr>
                <w:sz w:val="18"/>
                <w:szCs w:val="18"/>
              </w:rPr>
            </w:pPr>
          </w:p>
        </w:tc>
        <w:tc>
          <w:tcPr>
            <w:tcW w:w="851" w:type="dxa"/>
            <w:vMerge/>
            <w:tcBorders>
              <w:left w:val="nil"/>
              <w:right w:val="single" w:sz="8" w:space="0" w:color="auto"/>
            </w:tcBorders>
            <w:vAlign w:val="bottom"/>
          </w:tcPr>
          <w:p w:rsidR="00843448" w:rsidRPr="00FC271B" w:rsidRDefault="00843448" w:rsidP="009F41FB">
            <w:pPr>
              <w:widowControl w:val="0"/>
              <w:autoSpaceDE w:val="0"/>
              <w:autoSpaceDN w:val="0"/>
              <w:adjustRightInd w:val="0"/>
              <w:spacing w:after="0" w:line="157" w:lineRule="exact"/>
              <w:jc w:val="center"/>
              <w:rPr>
                <w:sz w:val="18"/>
                <w:szCs w:val="18"/>
              </w:rPr>
            </w:pPr>
          </w:p>
        </w:tc>
        <w:tc>
          <w:tcPr>
            <w:tcW w:w="850" w:type="dxa"/>
            <w:vMerge/>
            <w:tcBorders>
              <w:left w:val="nil"/>
              <w:right w:val="single" w:sz="8" w:space="0" w:color="auto"/>
            </w:tcBorders>
            <w:vAlign w:val="bottom"/>
          </w:tcPr>
          <w:p w:rsidR="00843448" w:rsidRPr="00FC271B" w:rsidRDefault="00843448" w:rsidP="009F41FB">
            <w:pPr>
              <w:widowControl w:val="0"/>
              <w:autoSpaceDE w:val="0"/>
              <w:autoSpaceDN w:val="0"/>
              <w:adjustRightInd w:val="0"/>
              <w:spacing w:after="0" w:line="157" w:lineRule="exact"/>
              <w:jc w:val="center"/>
              <w:rPr>
                <w:sz w:val="18"/>
                <w:szCs w:val="18"/>
              </w:rPr>
            </w:pPr>
          </w:p>
        </w:tc>
        <w:tc>
          <w:tcPr>
            <w:tcW w:w="1134" w:type="dxa"/>
            <w:vMerge/>
            <w:tcBorders>
              <w:left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30" w:type="dxa"/>
            <w:tcBorders>
              <w:top w:val="nil"/>
              <w:left w:val="nil"/>
              <w:bottom w:val="nil"/>
              <w:right w:val="nil"/>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r>
      <w:tr w:rsidR="00843448" w:rsidRPr="00FC271B" w:rsidTr="009F41FB">
        <w:trPr>
          <w:trHeight w:val="60"/>
        </w:trPr>
        <w:tc>
          <w:tcPr>
            <w:tcW w:w="2976" w:type="dxa"/>
            <w:vMerge/>
            <w:tcBorders>
              <w:left w:val="single" w:sz="8" w:space="0" w:color="auto"/>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1276" w:type="dxa"/>
            <w:vMerge/>
            <w:tcBorders>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vMerge/>
            <w:tcBorders>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vMerge/>
            <w:tcBorders>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0" w:type="dxa"/>
            <w:vMerge/>
            <w:tcBorders>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1134" w:type="dxa"/>
            <w:vMerge/>
            <w:tcBorders>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30" w:type="dxa"/>
            <w:tcBorders>
              <w:top w:val="nil"/>
              <w:left w:val="nil"/>
              <w:bottom w:val="nil"/>
              <w:right w:val="nil"/>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r>
      <w:tr w:rsidR="00843448" w:rsidRPr="00FC271B" w:rsidTr="009F41FB">
        <w:trPr>
          <w:trHeight w:val="173"/>
        </w:trPr>
        <w:tc>
          <w:tcPr>
            <w:tcW w:w="2976" w:type="dxa"/>
            <w:vMerge w:val="restart"/>
            <w:tcBorders>
              <w:top w:val="nil"/>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73" w:lineRule="exact"/>
              <w:ind w:left="120"/>
              <w:rPr>
                <w:sz w:val="18"/>
                <w:szCs w:val="18"/>
              </w:rPr>
            </w:pPr>
            <w:r w:rsidRPr="00FC271B">
              <w:rPr>
                <w:rFonts w:cs="Calibri"/>
                <w:color w:val="1A171C"/>
                <w:sz w:val="18"/>
                <w:szCs w:val="18"/>
              </w:rPr>
              <w:t>A. Na aké kategórie prevádzkovateľov sa vzťahuje monitorovací program?</w:t>
            </w:r>
          </w:p>
          <w:p w:rsidR="00843448" w:rsidRPr="00FC271B" w:rsidRDefault="00843448" w:rsidP="009F41FB">
            <w:pPr>
              <w:widowControl w:val="0"/>
              <w:autoSpaceDE w:val="0"/>
              <w:autoSpaceDN w:val="0"/>
              <w:adjustRightInd w:val="0"/>
              <w:spacing w:after="0" w:line="182" w:lineRule="exact"/>
              <w:ind w:left="120"/>
              <w:rPr>
                <w:sz w:val="18"/>
                <w:szCs w:val="18"/>
              </w:rPr>
            </w:pPr>
            <w:r w:rsidRPr="00FC271B">
              <w:rPr>
                <w:rFonts w:cs="Calibri"/>
                <w:color w:val="1A171C"/>
                <w:sz w:val="18"/>
                <w:szCs w:val="18"/>
              </w:rPr>
              <w:t>Áno/Nie</w:t>
            </w: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0"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1134"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30" w:type="dxa"/>
            <w:tcBorders>
              <w:top w:val="nil"/>
              <w:left w:val="nil"/>
              <w:bottom w:val="nil"/>
              <w:right w:val="nil"/>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r>
      <w:tr w:rsidR="00843448" w:rsidRPr="00FC271B" w:rsidTr="009F41FB">
        <w:trPr>
          <w:trHeight w:val="211"/>
        </w:trPr>
        <w:tc>
          <w:tcPr>
            <w:tcW w:w="2976" w:type="dxa"/>
            <w:vMerge/>
            <w:tcBorders>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82" w:lineRule="exact"/>
              <w:ind w:left="120"/>
              <w:rPr>
                <w:sz w:val="18"/>
                <w:szCs w:val="18"/>
              </w:rPr>
            </w:pP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851"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850"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1134"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30" w:type="dxa"/>
            <w:tcBorders>
              <w:top w:val="nil"/>
              <w:left w:val="nil"/>
              <w:bottom w:val="nil"/>
              <w:right w:val="nil"/>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r>
      <w:tr w:rsidR="00843448" w:rsidRPr="00487558" w:rsidTr="009F41FB">
        <w:trPr>
          <w:trHeight w:val="210"/>
        </w:trPr>
        <w:tc>
          <w:tcPr>
            <w:tcW w:w="2976" w:type="dxa"/>
            <w:vMerge/>
            <w:tcBorders>
              <w:left w:val="single" w:sz="8" w:space="0" w:color="auto"/>
              <w:bottom w:val="nil"/>
              <w:right w:val="single" w:sz="8" w:space="0" w:color="auto"/>
            </w:tcBorders>
            <w:vAlign w:val="bottom"/>
          </w:tcPr>
          <w:p w:rsidR="00843448" w:rsidRPr="00487558" w:rsidRDefault="00843448" w:rsidP="009F41FB">
            <w:pPr>
              <w:widowControl w:val="0"/>
              <w:autoSpaceDE w:val="0"/>
              <w:autoSpaceDN w:val="0"/>
              <w:adjustRightInd w:val="0"/>
              <w:spacing w:after="0" w:line="182" w:lineRule="exact"/>
              <w:ind w:left="120"/>
              <w:rPr>
                <w:sz w:val="18"/>
                <w:szCs w:val="18"/>
                <w:highlight w:val="yellow"/>
              </w:rPr>
            </w:pPr>
          </w:p>
        </w:tc>
        <w:tc>
          <w:tcPr>
            <w:tcW w:w="1276"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992"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34"/>
        </w:trPr>
        <w:tc>
          <w:tcPr>
            <w:tcW w:w="2976" w:type="dxa"/>
            <w:tcBorders>
              <w:top w:val="nil"/>
              <w:left w:val="single" w:sz="8" w:space="0" w:color="auto"/>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276"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992"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1"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67"/>
        </w:trPr>
        <w:tc>
          <w:tcPr>
            <w:tcW w:w="2976" w:type="dxa"/>
            <w:vMerge w:val="restart"/>
            <w:tcBorders>
              <w:top w:val="nil"/>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67" w:lineRule="exact"/>
              <w:ind w:left="120"/>
              <w:rPr>
                <w:sz w:val="18"/>
                <w:szCs w:val="18"/>
              </w:rPr>
            </w:pPr>
            <w:r w:rsidRPr="00FC271B">
              <w:rPr>
                <w:rFonts w:cs="Calibri"/>
                <w:color w:val="1A171C"/>
                <w:sz w:val="18"/>
                <w:szCs w:val="18"/>
              </w:rPr>
              <w:t>B. Ako sú plánované inšpekcie pre jednotlivé</w:t>
            </w:r>
          </w:p>
          <w:p w:rsidR="00843448" w:rsidRPr="00FC271B" w:rsidRDefault="00843448" w:rsidP="009F41FB">
            <w:pPr>
              <w:widowControl w:val="0"/>
              <w:autoSpaceDE w:val="0"/>
              <w:autoSpaceDN w:val="0"/>
              <w:adjustRightInd w:val="0"/>
              <w:spacing w:after="0" w:line="182" w:lineRule="exact"/>
              <w:ind w:left="120"/>
              <w:rPr>
                <w:sz w:val="18"/>
                <w:szCs w:val="18"/>
              </w:rPr>
            </w:pPr>
            <w:r w:rsidRPr="00FC271B">
              <w:rPr>
                <w:rFonts w:cs="Calibri"/>
                <w:color w:val="1A171C"/>
                <w:sz w:val="18"/>
                <w:szCs w:val="18"/>
              </w:rPr>
              <w:t>prevádzky?</w:t>
            </w:r>
          </w:p>
          <w:p w:rsidR="00843448" w:rsidRPr="00FC271B" w:rsidRDefault="00843448" w:rsidP="009F41FB">
            <w:pPr>
              <w:widowControl w:val="0"/>
              <w:autoSpaceDE w:val="0"/>
              <w:autoSpaceDN w:val="0"/>
              <w:adjustRightInd w:val="0"/>
              <w:spacing w:after="0" w:line="182" w:lineRule="exact"/>
              <w:ind w:left="120"/>
              <w:rPr>
                <w:sz w:val="18"/>
                <w:szCs w:val="18"/>
              </w:rPr>
            </w:pPr>
            <w:r w:rsidRPr="00FC271B">
              <w:rPr>
                <w:rFonts w:cs="Calibri"/>
                <w:color w:val="1A171C"/>
                <w:sz w:val="18"/>
                <w:szCs w:val="18"/>
              </w:rPr>
              <w:t>Plánované/náhodné/žiadne/iné (opíšte)</w:t>
            </w: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210"/>
        </w:trPr>
        <w:tc>
          <w:tcPr>
            <w:tcW w:w="2976" w:type="dxa"/>
            <w:vMerge/>
            <w:tcBorders>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82" w:lineRule="exact"/>
              <w:ind w:left="120"/>
              <w:rPr>
                <w:sz w:val="18"/>
                <w:szCs w:val="18"/>
              </w:rPr>
            </w:pP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Plánované</w:t>
            </w: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Plánované</w:t>
            </w: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211"/>
        </w:trPr>
        <w:tc>
          <w:tcPr>
            <w:tcW w:w="2976" w:type="dxa"/>
            <w:vMerge/>
            <w:tcBorders>
              <w:left w:val="single" w:sz="8" w:space="0" w:color="auto"/>
              <w:bottom w:val="nil"/>
              <w:right w:val="single" w:sz="8" w:space="0" w:color="auto"/>
            </w:tcBorders>
            <w:vAlign w:val="bottom"/>
          </w:tcPr>
          <w:p w:rsidR="00843448" w:rsidRPr="00FC271B" w:rsidRDefault="00843448" w:rsidP="009F41FB">
            <w:pPr>
              <w:widowControl w:val="0"/>
              <w:autoSpaceDE w:val="0"/>
              <w:autoSpaceDN w:val="0"/>
              <w:adjustRightInd w:val="0"/>
              <w:spacing w:after="0" w:line="182" w:lineRule="exact"/>
              <w:ind w:left="120"/>
              <w:rPr>
                <w:sz w:val="18"/>
                <w:szCs w:val="18"/>
              </w:rPr>
            </w:pP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32"/>
        </w:trPr>
        <w:tc>
          <w:tcPr>
            <w:tcW w:w="2976" w:type="dxa"/>
            <w:tcBorders>
              <w:top w:val="nil"/>
              <w:left w:val="single" w:sz="8" w:space="0" w:color="auto"/>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276"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992"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1"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80"/>
        </w:trPr>
        <w:tc>
          <w:tcPr>
            <w:tcW w:w="2976" w:type="dxa"/>
            <w:vMerge w:val="restart"/>
            <w:tcBorders>
              <w:top w:val="nil"/>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80" w:lineRule="exact"/>
              <w:ind w:left="120"/>
              <w:rPr>
                <w:sz w:val="18"/>
                <w:szCs w:val="18"/>
              </w:rPr>
            </w:pPr>
            <w:r w:rsidRPr="00FC271B">
              <w:rPr>
                <w:rFonts w:cs="Calibri"/>
                <w:color w:val="1A171C"/>
                <w:sz w:val="18"/>
                <w:szCs w:val="18"/>
              </w:rPr>
              <w:t>C. Sú inšpekcie prevádzok vopred oznamované?</w:t>
            </w:r>
          </w:p>
          <w:p w:rsidR="00843448" w:rsidRPr="00FC271B" w:rsidRDefault="00843448" w:rsidP="009F41FB">
            <w:pPr>
              <w:widowControl w:val="0"/>
              <w:autoSpaceDE w:val="0"/>
              <w:autoSpaceDN w:val="0"/>
              <w:adjustRightInd w:val="0"/>
              <w:spacing w:after="0" w:line="182" w:lineRule="exact"/>
              <w:ind w:left="120"/>
              <w:rPr>
                <w:sz w:val="18"/>
                <w:szCs w:val="18"/>
              </w:rPr>
            </w:pPr>
            <w:r w:rsidRPr="00FC271B">
              <w:rPr>
                <w:rFonts w:cs="Calibri"/>
                <w:color w:val="1A171C"/>
                <w:sz w:val="18"/>
                <w:szCs w:val="18"/>
              </w:rPr>
              <w:t>Áno/nie/irelevantné</w:t>
            </w: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Áno</w:t>
            </w: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93"/>
        </w:trPr>
        <w:tc>
          <w:tcPr>
            <w:tcW w:w="2976" w:type="dxa"/>
            <w:vMerge/>
            <w:tcBorders>
              <w:left w:val="single" w:sz="8" w:space="0" w:color="auto"/>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82" w:lineRule="exact"/>
              <w:ind w:left="120"/>
              <w:rPr>
                <w:sz w:val="18"/>
                <w:szCs w:val="18"/>
              </w:rPr>
            </w:pPr>
          </w:p>
        </w:tc>
        <w:tc>
          <w:tcPr>
            <w:tcW w:w="1276" w:type="dxa"/>
            <w:tcBorders>
              <w:top w:val="nil"/>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tcBorders>
              <w:top w:val="nil"/>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80"/>
        </w:trPr>
        <w:tc>
          <w:tcPr>
            <w:tcW w:w="2976" w:type="dxa"/>
            <w:vMerge w:val="restart"/>
            <w:tcBorders>
              <w:top w:val="nil"/>
              <w:left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180" w:lineRule="exact"/>
              <w:ind w:left="120"/>
              <w:rPr>
                <w:sz w:val="18"/>
                <w:szCs w:val="18"/>
              </w:rPr>
            </w:pPr>
            <w:r w:rsidRPr="00FC271B">
              <w:rPr>
                <w:rFonts w:cs="Calibri"/>
                <w:sz w:val="18"/>
                <w:szCs w:val="18"/>
              </w:rPr>
              <w:t>D. Aká je frekvencia inšpekcií?</w:t>
            </w:r>
          </w:p>
          <w:p w:rsidR="00843448" w:rsidRPr="00FC271B" w:rsidRDefault="00843448" w:rsidP="009F41FB">
            <w:pPr>
              <w:widowControl w:val="0"/>
              <w:autoSpaceDE w:val="0"/>
              <w:autoSpaceDN w:val="0"/>
              <w:adjustRightInd w:val="0"/>
              <w:spacing w:after="0" w:line="240" w:lineRule="auto"/>
              <w:ind w:left="120"/>
              <w:rPr>
                <w:sz w:val="18"/>
                <w:szCs w:val="18"/>
              </w:rPr>
            </w:pPr>
            <w:r w:rsidRPr="00FC271B">
              <w:rPr>
                <w:rFonts w:cs="Calibri"/>
                <w:sz w:val="18"/>
                <w:szCs w:val="18"/>
              </w:rPr>
              <w:t>Aspoň raz za rok/menej ako raz za rok/irelevantné</w:t>
            </w:r>
          </w:p>
        </w:tc>
        <w:tc>
          <w:tcPr>
            <w:tcW w:w="1276"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92" w:type="dxa"/>
            <w:tcBorders>
              <w:top w:val="nil"/>
              <w:left w:val="nil"/>
              <w:bottom w:val="nil"/>
              <w:right w:val="single" w:sz="8"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51"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850"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1134" w:type="dxa"/>
            <w:tcBorders>
              <w:top w:val="nil"/>
              <w:left w:val="nil"/>
              <w:bottom w:val="nil"/>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93"/>
        </w:trPr>
        <w:tc>
          <w:tcPr>
            <w:tcW w:w="2976" w:type="dxa"/>
            <w:vMerge/>
            <w:tcBorders>
              <w:left w:val="single" w:sz="8" w:space="0" w:color="auto"/>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ind w:left="120"/>
              <w:rPr>
                <w:rFonts w:ascii="Times New Roman" w:hAnsi="Times New Roman"/>
                <w:sz w:val="24"/>
                <w:szCs w:val="24"/>
              </w:rPr>
            </w:pPr>
          </w:p>
        </w:tc>
        <w:tc>
          <w:tcPr>
            <w:tcW w:w="1276" w:type="dxa"/>
            <w:tcBorders>
              <w:top w:val="nil"/>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rFonts w:ascii="Times New Roman" w:hAnsi="Times New Roman"/>
                <w:color w:val="000000" w:themeColor="text1"/>
                <w:sz w:val="16"/>
                <w:szCs w:val="16"/>
              </w:rPr>
            </w:pPr>
            <w:r w:rsidRPr="00FC271B">
              <w:rPr>
                <w:rFonts w:cs="Calibri"/>
                <w:color w:val="000000" w:themeColor="text1"/>
                <w:sz w:val="18"/>
                <w:szCs w:val="18"/>
              </w:rPr>
              <w:t>menej ako raz za rok</w:t>
            </w:r>
          </w:p>
        </w:tc>
        <w:tc>
          <w:tcPr>
            <w:tcW w:w="992" w:type="dxa"/>
            <w:tcBorders>
              <w:top w:val="nil"/>
              <w:left w:val="nil"/>
              <w:bottom w:val="single" w:sz="8" w:space="0" w:color="auto"/>
              <w:right w:val="single" w:sz="8" w:space="0" w:color="auto"/>
            </w:tcBorders>
            <w:vAlign w:val="bottom"/>
          </w:tcPr>
          <w:p w:rsidR="00843448" w:rsidRPr="00FC271B" w:rsidRDefault="00843448" w:rsidP="009F41FB">
            <w:pPr>
              <w:widowControl w:val="0"/>
              <w:autoSpaceDE w:val="0"/>
              <w:autoSpaceDN w:val="0"/>
              <w:adjustRightInd w:val="0"/>
              <w:spacing w:after="0" w:line="240" w:lineRule="auto"/>
              <w:jc w:val="center"/>
              <w:rPr>
                <w:rFonts w:ascii="Times New Roman" w:hAnsi="Times New Roman"/>
                <w:color w:val="000000" w:themeColor="text1"/>
                <w:sz w:val="16"/>
                <w:szCs w:val="16"/>
              </w:rPr>
            </w:pPr>
            <w:r w:rsidRPr="00FC271B">
              <w:rPr>
                <w:rFonts w:cs="Calibri"/>
                <w:color w:val="000000" w:themeColor="text1"/>
                <w:sz w:val="18"/>
                <w:szCs w:val="18"/>
              </w:rPr>
              <w:t>menej ako raz za rok</w:t>
            </w:r>
          </w:p>
        </w:tc>
        <w:tc>
          <w:tcPr>
            <w:tcW w:w="851"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6"/>
                <w:szCs w:val="16"/>
                <w:highlight w:val="yellow"/>
              </w:rPr>
            </w:pPr>
          </w:p>
        </w:tc>
        <w:tc>
          <w:tcPr>
            <w:tcW w:w="850"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6"/>
                <w:szCs w:val="16"/>
                <w:highlight w:val="yellow"/>
              </w:rPr>
            </w:pPr>
          </w:p>
        </w:tc>
        <w:tc>
          <w:tcPr>
            <w:tcW w:w="1134" w:type="dxa"/>
            <w:tcBorders>
              <w:top w:val="nil"/>
              <w:left w:val="nil"/>
              <w:bottom w:val="single" w:sz="8" w:space="0" w:color="auto"/>
              <w:right w:val="single" w:sz="8" w:space="0" w:color="auto"/>
            </w:tcBorders>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16"/>
                <w:szCs w:val="16"/>
                <w:highlight w:val="yellow"/>
              </w:rPr>
            </w:pPr>
          </w:p>
        </w:tc>
        <w:tc>
          <w:tcPr>
            <w:tcW w:w="30" w:type="dxa"/>
            <w:tcBorders>
              <w:top w:val="nil"/>
              <w:left w:val="nil"/>
              <w:bottom w:val="nil"/>
              <w:right w:val="nil"/>
            </w:tcBorders>
            <w:vAlign w:val="bottom"/>
          </w:tcPr>
          <w:p w:rsidR="00843448" w:rsidRPr="00487558" w:rsidRDefault="00843448" w:rsidP="009F41FB">
            <w:pPr>
              <w:widowControl w:val="0"/>
              <w:autoSpaceDE w:val="0"/>
              <w:autoSpaceDN w:val="0"/>
              <w:adjustRightInd w:val="0"/>
              <w:spacing w:after="0" w:line="240" w:lineRule="auto"/>
              <w:rPr>
                <w:rFonts w:ascii="Times New Roman" w:hAnsi="Times New Roman"/>
                <w:sz w:val="2"/>
                <w:szCs w:val="2"/>
                <w:highlight w:val="yellow"/>
              </w:rPr>
            </w:pPr>
          </w:p>
        </w:tc>
      </w:tr>
    </w:tbl>
    <w:p w:rsidR="00843448" w:rsidRPr="00FC271B" w:rsidRDefault="00843448" w:rsidP="00843448">
      <w:pPr>
        <w:widowControl w:val="0"/>
        <w:autoSpaceDE w:val="0"/>
        <w:autoSpaceDN w:val="0"/>
        <w:adjustRightInd w:val="0"/>
        <w:spacing w:after="0" w:line="304" w:lineRule="exact"/>
        <w:rPr>
          <w:rFonts w:ascii="Times New Roman" w:hAnsi="Times New Roman"/>
          <w:sz w:val="24"/>
          <w:szCs w:val="24"/>
        </w:rPr>
      </w:pPr>
    </w:p>
    <w:p w:rsidR="00843448" w:rsidRPr="00AA3E85" w:rsidRDefault="00843448" w:rsidP="00843448">
      <w:pPr>
        <w:widowControl w:val="0"/>
        <w:autoSpaceDE w:val="0"/>
        <w:autoSpaceDN w:val="0"/>
        <w:adjustRightInd w:val="0"/>
        <w:spacing w:after="0" w:line="240" w:lineRule="auto"/>
        <w:ind w:left="840"/>
        <w:rPr>
          <w:rFonts w:ascii="Times New Roman" w:hAnsi="Times New Roman"/>
          <w:sz w:val="24"/>
          <w:szCs w:val="24"/>
        </w:rPr>
      </w:pPr>
      <w:r w:rsidRPr="00FC271B">
        <w:rPr>
          <w:rFonts w:cs="Calibri"/>
        </w:rPr>
        <w:t>Poznámky (vysvetlenia/upresnenia):</w:t>
      </w:r>
      <w:r>
        <w:rPr>
          <w:rFonts w:cs="Calibri"/>
        </w:rPr>
        <w:t xml:space="preserve"> </w:t>
      </w:r>
    </w:p>
    <w:p w:rsidR="00843448" w:rsidRPr="00487558" w:rsidRDefault="00843448" w:rsidP="00843448">
      <w:pPr>
        <w:widowControl w:val="0"/>
        <w:autoSpaceDE w:val="0"/>
        <w:autoSpaceDN w:val="0"/>
        <w:adjustRightInd w:val="0"/>
        <w:spacing w:after="0" w:line="349" w:lineRule="exact"/>
        <w:rPr>
          <w:rFonts w:ascii="Times New Roman" w:hAnsi="Times New Roman"/>
          <w:sz w:val="24"/>
          <w:szCs w:val="24"/>
          <w:highlight w:val="yellow"/>
        </w:rPr>
      </w:pPr>
    </w:p>
    <w:p w:rsidR="00843448" w:rsidRPr="007E2E69" w:rsidRDefault="00843448" w:rsidP="00843448">
      <w:pPr>
        <w:widowControl w:val="0"/>
        <w:numPr>
          <w:ilvl w:val="1"/>
          <w:numId w:val="7"/>
        </w:numPr>
        <w:tabs>
          <w:tab w:val="clear" w:pos="1440"/>
          <w:tab w:val="num" w:pos="920"/>
        </w:tabs>
        <w:overflowPunct w:val="0"/>
        <w:autoSpaceDE w:val="0"/>
        <w:autoSpaceDN w:val="0"/>
        <w:adjustRightInd w:val="0"/>
        <w:spacing w:after="0" w:line="240" w:lineRule="auto"/>
        <w:ind w:left="920" w:hanging="440"/>
        <w:jc w:val="both"/>
        <w:rPr>
          <w:rFonts w:cs="Calibri"/>
        </w:rPr>
      </w:pPr>
      <w:r w:rsidRPr="007E2E69">
        <w:rPr>
          <w:rFonts w:cs="Calibri"/>
        </w:rPr>
        <w:t xml:space="preserve">Nepovinné: uveďte odhad: </w:t>
      </w:r>
    </w:p>
    <w:p w:rsidR="00843448" w:rsidRPr="007E2E69" w:rsidRDefault="00843448" w:rsidP="00843448">
      <w:pPr>
        <w:widowControl w:val="0"/>
        <w:autoSpaceDE w:val="0"/>
        <w:autoSpaceDN w:val="0"/>
        <w:adjustRightInd w:val="0"/>
        <w:spacing w:after="0" w:line="240" w:lineRule="exact"/>
        <w:rPr>
          <w:rFonts w:cs="Calibri"/>
        </w:rPr>
      </w:pPr>
    </w:p>
    <w:p w:rsidR="00843448" w:rsidRDefault="00843448" w:rsidP="00843448">
      <w:pPr>
        <w:widowControl w:val="0"/>
        <w:numPr>
          <w:ilvl w:val="2"/>
          <w:numId w:val="7"/>
        </w:numPr>
        <w:tabs>
          <w:tab w:val="clear" w:pos="2160"/>
          <w:tab w:val="num" w:pos="1200"/>
        </w:tabs>
        <w:overflowPunct w:val="0"/>
        <w:autoSpaceDE w:val="0"/>
        <w:autoSpaceDN w:val="0"/>
        <w:adjustRightInd w:val="0"/>
        <w:spacing w:after="0" w:line="240" w:lineRule="auto"/>
        <w:ind w:left="1200"/>
        <w:jc w:val="both"/>
        <w:rPr>
          <w:rFonts w:cs="Calibri"/>
          <w:b/>
        </w:rPr>
      </w:pPr>
      <w:r w:rsidRPr="007E2E69">
        <w:rPr>
          <w:rFonts w:cs="Calibri"/>
        </w:rPr>
        <w:lastRenderedPageBreak/>
        <w:t xml:space="preserve">celkového počtu zamestnancov zapojených do monitorovania a kontroly; </w:t>
      </w:r>
    </w:p>
    <w:p w:rsidR="00843448" w:rsidRPr="007E2E69" w:rsidRDefault="00525FFA" w:rsidP="00843448">
      <w:pPr>
        <w:widowControl w:val="0"/>
        <w:overflowPunct w:val="0"/>
        <w:autoSpaceDE w:val="0"/>
        <w:autoSpaceDN w:val="0"/>
        <w:adjustRightInd w:val="0"/>
        <w:spacing w:after="0" w:line="240" w:lineRule="auto"/>
        <w:ind w:left="1200"/>
        <w:jc w:val="both"/>
        <w:rPr>
          <w:rFonts w:cs="Calibri"/>
          <w:b/>
        </w:rPr>
      </w:pPr>
      <w:r>
        <w:rPr>
          <w:rFonts w:cs="Calibri"/>
          <w:b/>
        </w:rPr>
        <w:t>19</w:t>
      </w:r>
      <w:bookmarkStart w:id="0" w:name="_GoBack"/>
      <w:bookmarkEnd w:id="0"/>
    </w:p>
    <w:p w:rsidR="00843448" w:rsidRPr="00335183" w:rsidRDefault="00843448" w:rsidP="00843448">
      <w:pPr>
        <w:widowControl w:val="0"/>
        <w:autoSpaceDE w:val="0"/>
        <w:autoSpaceDN w:val="0"/>
        <w:adjustRightInd w:val="0"/>
        <w:spacing w:after="0" w:line="240" w:lineRule="exact"/>
        <w:rPr>
          <w:rFonts w:cs="Calibri"/>
        </w:rPr>
      </w:pPr>
    </w:p>
    <w:p w:rsidR="00843448" w:rsidRPr="00335183" w:rsidRDefault="00843448" w:rsidP="00843448">
      <w:pPr>
        <w:widowControl w:val="0"/>
        <w:numPr>
          <w:ilvl w:val="2"/>
          <w:numId w:val="7"/>
        </w:numPr>
        <w:tabs>
          <w:tab w:val="clear" w:pos="2160"/>
          <w:tab w:val="num" w:pos="1200"/>
        </w:tabs>
        <w:overflowPunct w:val="0"/>
        <w:autoSpaceDE w:val="0"/>
        <w:autoSpaceDN w:val="0"/>
        <w:adjustRightInd w:val="0"/>
        <w:spacing w:after="0" w:line="240" w:lineRule="auto"/>
        <w:ind w:left="1200"/>
        <w:jc w:val="both"/>
        <w:rPr>
          <w:rFonts w:cs="Calibri"/>
          <w:b/>
        </w:rPr>
      </w:pPr>
      <w:r w:rsidRPr="00335183">
        <w:rPr>
          <w:rFonts w:cs="Calibri"/>
        </w:rPr>
        <w:t>ich kvalifikácie:</w:t>
      </w:r>
    </w:p>
    <w:p w:rsidR="00843448" w:rsidRPr="00335183" w:rsidRDefault="00843448" w:rsidP="00843448">
      <w:pPr>
        <w:widowControl w:val="0"/>
        <w:overflowPunct w:val="0"/>
        <w:autoSpaceDE w:val="0"/>
        <w:autoSpaceDN w:val="0"/>
        <w:adjustRightInd w:val="0"/>
        <w:spacing w:after="0" w:line="240" w:lineRule="auto"/>
        <w:ind w:left="1200"/>
        <w:jc w:val="both"/>
        <w:rPr>
          <w:rFonts w:cs="Calibri"/>
          <w:b/>
        </w:rPr>
      </w:pPr>
      <w:r w:rsidRPr="00335183">
        <w:rPr>
          <w:rFonts w:cs="Calibri"/>
          <w:b/>
        </w:rPr>
        <w:t xml:space="preserve">Vysokoškolské </w:t>
      </w:r>
    </w:p>
    <w:p w:rsidR="00843448" w:rsidRPr="00AD763C" w:rsidRDefault="00843448" w:rsidP="00843448">
      <w:pPr>
        <w:widowControl w:val="0"/>
        <w:numPr>
          <w:ilvl w:val="2"/>
          <w:numId w:val="7"/>
        </w:numPr>
        <w:tabs>
          <w:tab w:val="clear" w:pos="2160"/>
          <w:tab w:val="num" w:pos="1200"/>
        </w:tabs>
        <w:overflowPunct w:val="0"/>
        <w:autoSpaceDE w:val="0"/>
        <w:autoSpaceDN w:val="0"/>
        <w:adjustRightInd w:val="0"/>
        <w:spacing w:after="0" w:line="235" w:lineRule="auto"/>
        <w:ind w:left="1200" w:right="600"/>
        <w:jc w:val="both"/>
        <w:rPr>
          <w:rFonts w:cs="Calibri"/>
          <w:b/>
        </w:rPr>
      </w:pPr>
      <w:r w:rsidRPr="00335183">
        <w:rPr>
          <w:rFonts w:cs="Calibri"/>
        </w:rPr>
        <w:t xml:space="preserve">nákladov na monitorovanie v eurách za rok (zamestnanci, odber a analýza </w:t>
      </w:r>
      <w:r w:rsidRPr="00AD763C">
        <w:rPr>
          <w:rFonts w:cs="Calibri"/>
        </w:rPr>
        <w:t xml:space="preserve">vzoriek, kontroly označovania, presadzovanie dodržiavania predpisov, ďalšie náklady). </w:t>
      </w:r>
    </w:p>
    <w:p w:rsidR="00843448" w:rsidRPr="00AD763C" w:rsidRDefault="00843448" w:rsidP="00843448">
      <w:pPr>
        <w:widowControl w:val="0"/>
        <w:overflowPunct w:val="0"/>
        <w:autoSpaceDE w:val="0"/>
        <w:autoSpaceDN w:val="0"/>
        <w:adjustRightInd w:val="0"/>
        <w:spacing w:after="0" w:line="235" w:lineRule="auto"/>
        <w:ind w:left="1200" w:right="600"/>
        <w:jc w:val="both"/>
        <w:rPr>
          <w:rFonts w:cs="Calibri"/>
          <w:b/>
        </w:rPr>
      </w:pPr>
      <w:r w:rsidRPr="00AD763C">
        <w:rPr>
          <w:rFonts w:cs="Calibri"/>
          <w:b/>
        </w:rPr>
        <w:t>Na analýzy regulovaných výrobkov je ročne vyčlenených 11 400 eur s DPH.</w:t>
      </w:r>
    </w:p>
    <w:p w:rsidR="00843448" w:rsidRPr="00487558" w:rsidRDefault="00843448" w:rsidP="00843448">
      <w:pPr>
        <w:widowControl w:val="0"/>
        <w:autoSpaceDE w:val="0"/>
        <w:autoSpaceDN w:val="0"/>
        <w:adjustRightInd w:val="0"/>
        <w:spacing w:after="0" w:line="242" w:lineRule="exact"/>
        <w:rPr>
          <w:rFonts w:cs="Calibri"/>
          <w:highlight w:val="yellow"/>
        </w:rPr>
      </w:pPr>
    </w:p>
    <w:p w:rsidR="00843448" w:rsidRPr="00AD763C" w:rsidRDefault="00843448" w:rsidP="00843448">
      <w:pPr>
        <w:widowControl w:val="0"/>
        <w:numPr>
          <w:ilvl w:val="0"/>
          <w:numId w:val="8"/>
        </w:numPr>
        <w:tabs>
          <w:tab w:val="clear" w:pos="720"/>
          <w:tab w:val="num" w:pos="480"/>
        </w:tabs>
        <w:overflowPunct w:val="0"/>
        <w:autoSpaceDE w:val="0"/>
        <w:autoSpaceDN w:val="0"/>
        <w:adjustRightInd w:val="0"/>
        <w:spacing w:after="0" w:line="240" w:lineRule="auto"/>
        <w:ind w:left="480"/>
        <w:jc w:val="both"/>
        <w:rPr>
          <w:rFonts w:cs="Calibri"/>
          <w:b/>
          <w:bCs/>
        </w:rPr>
      </w:pPr>
      <w:r w:rsidRPr="00AD763C">
        <w:rPr>
          <w:rFonts w:cs="Calibri"/>
          <w:b/>
          <w:bCs/>
        </w:rPr>
        <w:t xml:space="preserve">Výsledky činností vykonaných v rámci monitorovacieho programu (článok 7) </w:t>
      </w:r>
    </w:p>
    <w:p w:rsidR="00843448" w:rsidRPr="00AD763C" w:rsidRDefault="00843448" w:rsidP="00843448">
      <w:pPr>
        <w:widowControl w:val="0"/>
        <w:numPr>
          <w:ilvl w:val="1"/>
          <w:numId w:val="8"/>
        </w:numPr>
        <w:tabs>
          <w:tab w:val="clear" w:pos="1440"/>
          <w:tab w:val="num" w:pos="920"/>
        </w:tabs>
        <w:overflowPunct w:val="0"/>
        <w:autoSpaceDE w:val="0"/>
        <w:autoSpaceDN w:val="0"/>
        <w:adjustRightInd w:val="0"/>
        <w:spacing w:after="0" w:line="222" w:lineRule="auto"/>
        <w:ind w:left="920" w:right="800" w:hanging="440"/>
        <w:jc w:val="both"/>
        <w:rPr>
          <w:rFonts w:cs="Calibri"/>
        </w:rPr>
      </w:pPr>
      <w:r w:rsidRPr="00AD763C">
        <w:rPr>
          <w:rFonts w:cs="Calibri"/>
        </w:rPr>
        <w:t>V nasledujúcej tabuľke uveďte výsledky opatrení prijatých v rámci monitorovacieho programu</w:t>
      </w:r>
      <w:r w:rsidRPr="00AD763C">
        <w:rPr>
          <w:rFonts w:cs="Calibri"/>
          <w:sz w:val="28"/>
          <w:szCs w:val="28"/>
          <w:vertAlign w:val="superscript"/>
        </w:rPr>
        <w:t>(1, 2)</w:t>
      </w:r>
      <w:r w:rsidRPr="00AD763C">
        <w:rPr>
          <w:rFonts w:cs="Calibri"/>
        </w:rPr>
        <w:t xml:space="preserve">. </w:t>
      </w:r>
    </w:p>
    <w:p w:rsidR="00843448" w:rsidRPr="00487558" w:rsidRDefault="00843448" w:rsidP="00843448">
      <w:pPr>
        <w:widowControl w:val="0"/>
        <w:overflowPunct w:val="0"/>
        <w:autoSpaceDE w:val="0"/>
        <w:autoSpaceDN w:val="0"/>
        <w:adjustRightInd w:val="0"/>
        <w:spacing w:after="0" w:line="222" w:lineRule="auto"/>
        <w:ind w:left="920" w:right="800"/>
        <w:jc w:val="both"/>
        <w:rPr>
          <w:rFonts w:cs="Calibri"/>
          <w:highlight w:val="yellow"/>
        </w:rPr>
      </w:pPr>
    </w:p>
    <w:tbl>
      <w:tblPr>
        <w:tblW w:w="9072" w:type="dxa"/>
        <w:tblInd w:w="137" w:type="dxa"/>
        <w:tblLayout w:type="fixed"/>
        <w:tblCellMar>
          <w:left w:w="0" w:type="dxa"/>
          <w:right w:w="0" w:type="dxa"/>
        </w:tblCellMar>
        <w:tblLook w:val="0000" w:firstRow="0" w:lastRow="0" w:firstColumn="0" w:lastColumn="0" w:noHBand="0" w:noVBand="0"/>
      </w:tblPr>
      <w:tblGrid>
        <w:gridCol w:w="3260"/>
        <w:gridCol w:w="1119"/>
        <w:gridCol w:w="15"/>
        <w:gridCol w:w="851"/>
        <w:gridCol w:w="54"/>
        <w:gridCol w:w="1080"/>
        <w:gridCol w:w="840"/>
        <w:gridCol w:w="10"/>
        <w:gridCol w:w="977"/>
        <w:gridCol w:w="16"/>
        <w:gridCol w:w="850"/>
      </w:tblGrid>
      <w:tr w:rsidR="00843448" w:rsidRPr="00487558" w:rsidTr="009F41FB">
        <w:trPr>
          <w:trHeight w:val="545"/>
        </w:trPr>
        <w:tc>
          <w:tcPr>
            <w:tcW w:w="326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ind w:left="127"/>
              <w:rPr>
                <w:sz w:val="18"/>
                <w:szCs w:val="18"/>
              </w:rPr>
            </w:pPr>
          </w:p>
        </w:tc>
        <w:tc>
          <w:tcPr>
            <w:tcW w:w="1119"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30" w:lineRule="exact"/>
              <w:ind w:left="180"/>
              <w:rPr>
                <w:b/>
                <w:sz w:val="18"/>
                <w:szCs w:val="18"/>
              </w:rPr>
            </w:pPr>
            <w:r w:rsidRPr="00FC271B">
              <w:rPr>
                <w:rFonts w:cs="Calibri"/>
                <w:b/>
                <w:bCs/>
                <w:color w:val="1A171C"/>
                <w:sz w:val="18"/>
                <w:szCs w:val="18"/>
              </w:rPr>
              <w:t>Výrobcovia</w:t>
            </w:r>
          </w:p>
        </w:tc>
        <w:tc>
          <w:tcPr>
            <w:tcW w:w="920" w:type="dxa"/>
            <w:gridSpan w:val="3"/>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90" w:lineRule="exact"/>
              <w:jc w:val="center"/>
              <w:rPr>
                <w:b/>
                <w:sz w:val="18"/>
                <w:szCs w:val="18"/>
              </w:rPr>
            </w:pPr>
            <w:r w:rsidRPr="00FC271B">
              <w:rPr>
                <w:rFonts w:cs="Calibri"/>
                <w:b/>
                <w:bCs/>
                <w:color w:val="1A171C"/>
                <w:w w:val="99"/>
                <w:sz w:val="18"/>
                <w:szCs w:val="18"/>
              </w:rPr>
              <w:t>Dovozcovi</w:t>
            </w:r>
            <w:r w:rsidRPr="00FC271B">
              <w:rPr>
                <w:rFonts w:cs="Calibri"/>
                <w:b/>
                <w:bCs/>
                <w:color w:val="1A171C"/>
                <w:sz w:val="18"/>
                <w:szCs w:val="18"/>
              </w:rPr>
              <w:t>a</w:t>
            </w:r>
          </w:p>
        </w:tc>
        <w:tc>
          <w:tcPr>
            <w:tcW w:w="108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90" w:lineRule="exact"/>
              <w:jc w:val="center"/>
              <w:rPr>
                <w:rFonts w:cs="Calibri"/>
                <w:b/>
                <w:bCs/>
                <w:color w:val="1A171C"/>
                <w:sz w:val="18"/>
                <w:szCs w:val="18"/>
              </w:rPr>
            </w:pPr>
            <w:proofErr w:type="spellStart"/>
            <w:r w:rsidRPr="00FC271B">
              <w:rPr>
                <w:rFonts w:cs="Calibri"/>
                <w:b/>
                <w:bCs/>
                <w:color w:val="1A171C"/>
                <w:sz w:val="18"/>
                <w:szCs w:val="18"/>
              </w:rPr>
              <w:t>Veľko</w:t>
            </w:r>
            <w:proofErr w:type="spellEnd"/>
            <w:r w:rsidRPr="00FC271B">
              <w:rPr>
                <w:rFonts w:cs="Calibri"/>
                <w:b/>
                <w:bCs/>
                <w:color w:val="1A171C"/>
                <w:sz w:val="18"/>
                <w:szCs w:val="18"/>
              </w:rPr>
              <w:t>-</w:t>
            </w:r>
          </w:p>
          <w:p w:rsidR="00843448" w:rsidRPr="00FC271B" w:rsidRDefault="00843448" w:rsidP="009F41FB">
            <w:pPr>
              <w:widowControl w:val="0"/>
              <w:autoSpaceDE w:val="0"/>
              <w:autoSpaceDN w:val="0"/>
              <w:adjustRightInd w:val="0"/>
              <w:spacing w:after="0" w:line="190" w:lineRule="exact"/>
              <w:jc w:val="center"/>
              <w:rPr>
                <w:b/>
                <w:sz w:val="18"/>
                <w:szCs w:val="18"/>
              </w:rPr>
            </w:pPr>
            <w:r w:rsidRPr="00FC271B">
              <w:rPr>
                <w:rFonts w:cs="Calibri"/>
                <w:b/>
                <w:bCs/>
                <w:color w:val="1A171C"/>
                <w:sz w:val="18"/>
                <w:szCs w:val="18"/>
              </w:rPr>
              <w:t>obchodníci</w:t>
            </w:r>
          </w:p>
        </w:tc>
        <w:tc>
          <w:tcPr>
            <w:tcW w:w="84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90" w:lineRule="exact"/>
              <w:jc w:val="center"/>
              <w:rPr>
                <w:rFonts w:cs="Calibri"/>
                <w:b/>
                <w:bCs/>
                <w:color w:val="1A171C"/>
                <w:sz w:val="18"/>
                <w:szCs w:val="18"/>
              </w:rPr>
            </w:pPr>
            <w:r w:rsidRPr="00FC271B">
              <w:rPr>
                <w:rFonts w:cs="Calibri"/>
                <w:b/>
                <w:bCs/>
                <w:color w:val="1A171C"/>
                <w:sz w:val="18"/>
                <w:szCs w:val="18"/>
              </w:rPr>
              <w:t>Malo-</w:t>
            </w:r>
          </w:p>
          <w:p w:rsidR="00843448" w:rsidRPr="00FC271B" w:rsidRDefault="00843448" w:rsidP="009F41FB">
            <w:pPr>
              <w:widowControl w:val="0"/>
              <w:autoSpaceDE w:val="0"/>
              <w:autoSpaceDN w:val="0"/>
              <w:adjustRightInd w:val="0"/>
              <w:spacing w:after="0" w:line="190" w:lineRule="exact"/>
              <w:jc w:val="center"/>
              <w:rPr>
                <w:b/>
                <w:sz w:val="18"/>
                <w:szCs w:val="18"/>
              </w:rPr>
            </w:pPr>
            <w:r w:rsidRPr="00FC271B">
              <w:rPr>
                <w:rFonts w:cs="Calibri"/>
                <w:b/>
                <w:bCs/>
                <w:color w:val="1A171C"/>
                <w:sz w:val="18"/>
                <w:szCs w:val="18"/>
              </w:rPr>
              <w:t>obc</w:t>
            </w:r>
            <w:r w:rsidRPr="00FC271B">
              <w:rPr>
                <w:rFonts w:cs="Calibri"/>
                <w:b/>
                <w:bCs/>
                <w:color w:val="1A171C"/>
                <w:w w:val="98"/>
                <w:sz w:val="18"/>
                <w:szCs w:val="18"/>
              </w:rPr>
              <w:t>hodníci</w:t>
            </w:r>
          </w:p>
        </w:tc>
        <w:tc>
          <w:tcPr>
            <w:tcW w:w="987" w:type="dxa"/>
            <w:gridSpan w:val="2"/>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25" w:lineRule="exact"/>
              <w:jc w:val="center"/>
              <w:rPr>
                <w:b/>
                <w:sz w:val="18"/>
                <w:szCs w:val="18"/>
              </w:rPr>
            </w:pPr>
            <w:r w:rsidRPr="00FC271B">
              <w:rPr>
                <w:rFonts w:cs="Calibri"/>
                <w:b/>
                <w:bCs/>
                <w:color w:val="1A171C"/>
                <w:sz w:val="18"/>
                <w:szCs w:val="18"/>
              </w:rPr>
              <w:t>Iné (špecifikujte)</w:t>
            </w:r>
          </w:p>
        </w:tc>
        <w:tc>
          <w:tcPr>
            <w:tcW w:w="866" w:type="dxa"/>
            <w:gridSpan w:val="2"/>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30" w:lineRule="exact"/>
              <w:ind w:left="100"/>
              <w:rPr>
                <w:b/>
                <w:sz w:val="18"/>
                <w:szCs w:val="18"/>
              </w:rPr>
            </w:pPr>
            <w:r w:rsidRPr="00FC271B">
              <w:rPr>
                <w:rFonts w:cs="Calibri"/>
                <w:b/>
                <w:bCs/>
                <w:color w:val="1A171C"/>
                <w:sz w:val="18"/>
                <w:szCs w:val="18"/>
              </w:rPr>
              <w:t>Spolu</w:t>
            </w:r>
          </w:p>
        </w:tc>
      </w:tr>
      <w:tr w:rsidR="00843448" w:rsidRPr="00487558" w:rsidTr="009F41FB">
        <w:trPr>
          <w:trHeight w:val="167"/>
        </w:trPr>
        <w:tc>
          <w:tcPr>
            <w:tcW w:w="326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167" w:lineRule="exact"/>
              <w:ind w:left="120"/>
              <w:rPr>
                <w:sz w:val="18"/>
                <w:szCs w:val="18"/>
              </w:rPr>
            </w:pPr>
            <w:r w:rsidRPr="00FC271B">
              <w:rPr>
                <w:rFonts w:cs="Calibri"/>
                <w:color w:val="1A171C"/>
                <w:sz w:val="18"/>
                <w:szCs w:val="18"/>
              </w:rPr>
              <w:t>A. Odhadovaný celkový počet prevádzok v krajine</w:t>
            </w:r>
          </w:p>
        </w:tc>
        <w:tc>
          <w:tcPr>
            <w:tcW w:w="1119"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18</w:t>
            </w:r>
          </w:p>
        </w:tc>
        <w:tc>
          <w:tcPr>
            <w:tcW w:w="920" w:type="dxa"/>
            <w:gridSpan w:val="3"/>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jc w:val="center"/>
              <w:rPr>
                <w:sz w:val="18"/>
                <w:szCs w:val="18"/>
              </w:rPr>
            </w:pPr>
            <w:r w:rsidRPr="00FC271B">
              <w:rPr>
                <w:sz w:val="18"/>
                <w:szCs w:val="18"/>
              </w:rPr>
              <w:t>107</w:t>
            </w:r>
          </w:p>
        </w:tc>
        <w:tc>
          <w:tcPr>
            <w:tcW w:w="108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40" w:type="dxa"/>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987" w:type="dxa"/>
            <w:gridSpan w:val="2"/>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p>
        </w:tc>
        <w:tc>
          <w:tcPr>
            <w:tcW w:w="866" w:type="dxa"/>
            <w:gridSpan w:val="2"/>
            <w:tcBorders>
              <w:top w:val="single" w:sz="4" w:space="0" w:color="auto"/>
              <w:left w:val="single" w:sz="4" w:space="0" w:color="auto"/>
              <w:bottom w:val="single" w:sz="4" w:space="0" w:color="auto"/>
              <w:right w:val="single" w:sz="4" w:space="0" w:color="auto"/>
            </w:tcBorders>
            <w:vAlign w:val="bottom"/>
          </w:tcPr>
          <w:p w:rsidR="00843448" w:rsidRPr="00FC271B" w:rsidRDefault="00843448" w:rsidP="009F41FB">
            <w:pPr>
              <w:widowControl w:val="0"/>
              <w:autoSpaceDE w:val="0"/>
              <w:autoSpaceDN w:val="0"/>
              <w:adjustRightInd w:val="0"/>
              <w:spacing w:after="0" w:line="240" w:lineRule="auto"/>
              <w:rPr>
                <w:sz w:val="18"/>
                <w:szCs w:val="18"/>
              </w:rPr>
            </w:pPr>
            <w:r>
              <w:rPr>
                <w:sz w:val="18"/>
                <w:szCs w:val="18"/>
              </w:rPr>
              <w:t>125</w:t>
            </w:r>
          </w:p>
        </w:tc>
      </w:tr>
      <w:tr w:rsidR="00843448" w:rsidRPr="00487558" w:rsidTr="009F41FB">
        <w:trPr>
          <w:trHeight w:val="179"/>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rsidR="00843448" w:rsidRPr="00AD763C" w:rsidRDefault="00843448" w:rsidP="009F41FB">
            <w:pPr>
              <w:widowControl w:val="0"/>
              <w:autoSpaceDE w:val="0"/>
              <w:autoSpaceDN w:val="0"/>
              <w:adjustRightInd w:val="0"/>
              <w:spacing w:after="0" w:line="179" w:lineRule="exact"/>
              <w:ind w:left="120"/>
              <w:rPr>
                <w:sz w:val="18"/>
                <w:szCs w:val="18"/>
              </w:rPr>
            </w:pPr>
            <w:r w:rsidRPr="00AD763C">
              <w:rPr>
                <w:rFonts w:cs="Calibri"/>
                <w:color w:val="1A171C"/>
                <w:sz w:val="18"/>
                <w:szCs w:val="18"/>
              </w:rPr>
              <w:t>B. Odhadované ročné množstvo výrobkov na trhu, ktoré patria do rozsahu pôsobnosti smernice (uveďte v jednotkách hmotnosti alebo objemu)</w:t>
            </w:r>
          </w:p>
        </w:tc>
        <w:tc>
          <w:tcPr>
            <w:tcW w:w="4946"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843448" w:rsidRPr="00AD763C" w:rsidRDefault="00843448" w:rsidP="009F41FB">
            <w:pPr>
              <w:widowControl w:val="0"/>
              <w:autoSpaceDE w:val="0"/>
              <w:autoSpaceDN w:val="0"/>
              <w:adjustRightInd w:val="0"/>
              <w:spacing w:after="0" w:line="240" w:lineRule="auto"/>
              <w:jc w:val="center"/>
              <w:rPr>
                <w:sz w:val="18"/>
                <w:szCs w:val="18"/>
              </w:rPr>
            </w:pPr>
            <w:r w:rsidRPr="00AD763C">
              <w:rPr>
                <w:sz w:val="18"/>
                <w:szCs w:val="18"/>
              </w:rPr>
              <w:t>57 000 t</w:t>
            </w:r>
          </w:p>
        </w:tc>
        <w:tc>
          <w:tcPr>
            <w:tcW w:w="86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p>
        </w:tc>
      </w:tr>
      <w:tr w:rsidR="00843448" w:rsidRPr="00487558" w:rsidTr="009F41FB">
        <w:trPr>
          <w:trHeight w:val="181"/>
        </w:trPr>
        <w:tc>
          <w:tcPr>
            <w:tcW w:w="907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843448" w:rsidRPr="00487558" w:rsidRDefault="00843448" w:rsidP="009F41FB">
            <w:pPr>
              <w:widowControl w:val="0"/>
              <w:autoSpaceDE w:val="0"/>
              <w:autoSpaceDN w:val="0"/>
              <w:adjustRightInd w:val="0"/>
              <w:spacing w:after="0" w:line="240" w:lineRule="auto"/>
              <w:rPr>
                <w:sz w:val="18"/>
                <w:szCs w:val="18"/>
                <w:highlight w:val="yellow"/>
              </w:rPr>
            </w:pPr>
            <w:r w:rsidRPr="00AD763C">
              <w:rPr>
                <w:rFonts w:cs="Calibri"/>
                <w:color w:val="1A171C"/>
                <w:sz w:val="18"/>
                <w:szCs w:val="18"/>
              </w:rPr>
              <w:t>C. Počet prevádzok, v ktorých bola vykonaná inšpekcia:</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29"/>
        </w:trPr>
        <w:tc>
          <w:tcPr>
            <w:tcW w:w="3260" w:type="dxa"/>
          </w:tcPr>
          <w:p w:rsidR="00843448" w:rsidRPr="000C4E98" w:rsidRDefault="00843448" w:rsidP="009F41FB">
            <w:pPr>
              <w:pStyle w:val="Default"/>
              <w:rPr>
                <w:rFonts w:asciiTheme="minorHAnsi" w:hAnsiTheme="minorHAnsi"/>
                <w:color w:val="1A161C"/>
                <w:sz w:val="18"/>
                <w:szCs w:val="18"/>
              </w:rPr>
            </w:pPr>
            <w:r w:rsidRPr="000C4E98">
              <w:rPr>
                <w:rFonts w:asciiTheme="minorHAnsi" w:hAnsiTheme="minorHAnsi"/>
                <w:color w:val="1A161C"/>
                <w:sz w:val="18"/>
                <w:szCs w:val="18"/>
              </w:rPr>
              <w:t xml:space="preserve">C1. Inšpekcia obsahu VOC a etikiet </w:t>
            </w:r>
          </w:p>
        </w:tc>
        <w:tc>
          <w:tcPr>
            <w:tcW w:w="1134" w:type="dxa"/>
            <w:gridSpan w:val="2"/>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c>
          <w:tcPr>
            <w:tcW w:w="851" w:type="dxa"/>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c>
          <w:tcPr>
            <w:tcW w:w="1134" w:type="dxa"/>
            <w:gridSpan w:val="2"/>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c>
          <w:tcPr>
            <w:tcW w:w="850" w:type="dxa"/>
            <w:gridSpan w:val="2"/>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c>
          <w:tcPr>
            <w:tcW w:w="993" w:type="dxa"/>
            <w:gridSpan w:val="2"/>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c>
          <w:tcPr>
            <w:tcW w:w="850" w:type="dxa"/>
            <w:shd w:val="clear" w:color="auto" w:fill="auto"/>
          </w:tcPr>
          <w:p w:rsidR="00843448" w:rsidRPr="000C4E98" w:rsidRDefault="00843448" w:rsidP="009F41FB">
            <w:pPr>
              <w:widowControl w:val="0"/>
              <w:autoSpaceDE w:val="0"/>
              <w:autoSpaceDN w:val="0"/>
              <w:adjustRightInd w:val="0"/>
              <w:spacing w:after="0" w:line="336" w:lineRule="exact"/>
              <w:jc w:val="both"/>
              <w:rPr>
                <w:sz w:val="18"/>
                <w:szCs w:val="18"/>
              </w:rPr>
            </w:pPr>
            <w:r w:rsidRPr="000C4E98">
              <w:rPr>
                <w:sz w:val="18"/>
                <w:szCs w:val="18"/>
              </w:rPr>
              <w:t>-</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28"/>
        </w:trPr>
        <w:tc>
          <w:tcPr>
            <w:tcW w:w="3260" w:type="dxa"/>
          </w:tcPr>
          <w:p w:rsidR="00843448" w:rsidRPr="000C4E98" w:rsidRDefault="00843448" w:rsidP="009F41FB">
            <w:pPr>
              <w:pStyle w:val="Default"/>
              <w:rPr>
                <w:rFonts w:asciiTheme="minorHAnsi" w:hAnsiTheme="minorHAnsi"/>
                <w:color w:val="1A161C"/>
                <w:sz w:val="18"/>
                <w:szCs w:val="18"/>
              </w:rPr>
            </w:pPr>
            <w:r w:rsidRPr="000C4E98">
              <w:rPr>
                <w:rFonts w:asciiTheme="minorHAnsi" w:hAnsiTheme="minorHAnsi"/>
                <w:color w:val="1A161C"/>
                <w:sz w:val="18"/>
                <w:szCs w:val="18"/>
              </w:rPr>
              <w:t xml:space="preserve">C2. Len inšpekcia obsahu VOC </w:t>
            </w:r>
          </w:p>
        </w:tc>
        <w:tc>
          <w:tcPr>
            <w:tcW w:w="1134" w:type="dxa"/>
            <w:gridSpan w:val="2"/>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2</w:t>
            </w:r>
          </w:p>
        </w:tc>
        <w:tc>
          <w:tcPr>
            <w:tcW w:w="851" w:type="dxa"/>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15</w:t>
            </w:r>
          </w:p>
        </w:tc>
        <w:tc>
          <w:tcPr>
            <w:tcW w:w="1134" w:type="dxa"/>
            <w:gridSpan w:val="2"/>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w:t>
            </w:r>
          </w:p>
        </w:tc>
        <w:tc>
          <w:tcPr>
            <w:tcW w:w="850" w:type="dxa"/>
            <w:gridSpan w:val="2"/>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w:t>
            </w:r>
          </w:p>
        </w:tc>
        <w:tc>
          <w:tcPr>
            <w:tcW w:w="993" w:type="dxa"/>
            <w:gridSpan w:val="2"/>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w:t>
            </w:r>
          </w:p>
        </w:tc>
        <w:tc>
          <w:tcPr>
            <w:tcW w:w="850" w:type="dxa"/>
            <w:shd w:val="clear" w:color="auto" w:fill="auto"/>
          </w:tcPr>
          <w:p w:rsidR="00843448" w:rsidRPr="000777B8" w:rsidRDefault="00843448" w:rsidP="009F41FB">
            <w:pPr>
              <w:widowControl w:val="0"/>
              <w:autoSpaceDE w:val="0"/>
              <w:autoSpaceDN w:val="0"/>
              <w:adjustRightInd w:val="0"/>
              <w:spacing w:after="0" w:line="336" w:lineRule="exact"/>
              <w:rPr>
                <w:sz w:val="18"/>
                <w:szCs w:val="18"/>
              </w:rPr>
            </w:pPr>
            <w:r w:rsidRPr="000777B8">
              <w:rPr>
                <w:sz w:val="18"/>
                <w:szCs w:val="18"/>
              </w:rPr>
              <w:t>17</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29"/>
        </w:trPr>
        <w:tc>
          <w:tcPr>
            <w:tcW w:w="3260" w:type="dxa"/>
          </w:tcPr>
          <w:p w:rsidR="00843448" w:rsidRPr="000C4E98" w:rsidRDefault="00843448" w:rsidP="009F41FB">
            <w:pPr>
              <w:pStyle w:val="Default"/>
              <w:rPr>
                <w:rFonts w:asciiTheme="minorHAnsi" w:hAnsiTheme="minorHAnsi"/>
                <w:color w:val="1A161C"/>
                <w:sz w:val="18"/>
                <w:szCs w:val="18"/>
              </w:rPr>
            </w:pPr>
            <w:r w:rsidRPr="000C4E98">
              <w:rPr>
                <w:rFonts w:asciiTheme="minorHAnsi" w:hAnsiTheme="minorHAnsi"/>
                <w:color w:val="1A161C"/>
                <w:sz w:val="18"/>
                <w:szCs w:val="18"/>
              </w:rPr>
              <w:t>C3. Len inšpekcia etikiet</w:t>
            </w:r>
          </w:p>
        </w:tc>
        <w:tc>
          <w:tcPr>
            <w:tcW w:w="1134" w:type="dxa"/>
            <w:gridSpan w:val="2"/>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2</w:t>
            </w:r>
          </w:p>
        </w:tc>
        <w:tc>
          <w:tcPr>
            <w:tcW w:w="851" w:type="dxa"/>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16</w:t>
            </w:r>
          </w:p>
        </w:tc>
        <w:tc>
          <w:tcPr>
            <w:tcW w:w="1134" w:type="dxa"/>
            <w:gridSpan w:val="2"/>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7</w:t>
            </w:r>
          </w:p>
        </w:tc>
        <w:tc>
          <w:tcPr>
            <w:tcW w:w="850" w:type="dxa"/>
            <w:gridSpan w:val="2"/>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40</w:t>
            </w:r>
          </w:p>
        </w:tc>
        <w:tc>
          <w:tcPr>
            <w:tcW w:w="993" w:type="dxa"/>
            <w:gridSpan w:val="2"/>
            <w:shd w:val="clear" w:color="auto" w:fill="auto"/>
          </w:tcPr>
          <w:p w:rsidR="00843448" w:rsidRPr="000777B8" w:rsidRDefault="00843448" w:rsidP="009F41FB">
            <w:pPr>
              <w:widowControl w:val="0"/>
              <w:autoSpaceDE w:val="0"/>
              <w:autoSpaceDN w:val="0"/>
              <w:adjustRightInd w:val="0"/>
              <w:spacing w:after="0" w:line="336" w:lineRule="exact"/>
              <w:rPr>
                <w:sz w:val="18"/>
                <w:szCs w:val="18"/>
              </w:rPr>
            </w:pPr>
            <w:r w:rsidRPr="000777B8">
              <w:rPr>
                <w:sz w:val="18"/>
                <w:szCs w:val="18"/>
              </w:rPr>
              <w:t>-</w:t>
            </w:r>
          </w:p>
        </w:tc>
        <w:tc>
          <w:tcPr>
            <w:tcW w:w="850" w:type="dxa"/>
            <w:shd w:val="clear" w:color="auto" w:fill="auto"/>
          </w:tcPr>
          <w:p w:rsidR="00843448" w:rsidRPr="000777B8" w:rsidRDefault="00843448" w:rsidP="009F41FB">
            <w:pPr>
              <w:widowControl w:val="0"/>
              <w:autoSpaceDE w:val="0"/>
              <w:autoSpaceDN w:val="0"/>
              <w:adjustRightInd w:val="0"/>
              <w:spacing w:after="0" w:line="336" w:lineRule="exact"/>
              <w:rPr>
                <w:sz w:val="18"/>
                <w:szCs w:val="18"/>
              </w:rPr>
            </w:pPr>
            <w:r w:rsidRPr="000777B8">
              <w:rPr>
                <w:sz w:val="18"/>
                <w:szCs w:val="18"/>
              </w:rPr>
              <w:t>65</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3"/>
        </w:trPr>
        <w:tc>
          <w:tcPr>
            <w:tcW w:w="3260" w:type="dxa"/>
          </w:tcPr>
          <w:p w:rsidR="00843448" w:rsidRPr="007F6548" w:rsidRDefault="00843448" w:rsidP="009F41FB">
            <w:pPr>
              <w:pStyle w:val="Default"/>
              <w:rPr>
                <w:rFonts w:asciiTheme="minorHAnsi" w:hAnsiTheme="minorHAnsi"/>
                <w:color w:val="1A161C"/>
                <w:sz w:val="18"/>
                <w:szCs w:val="18"/>
              </w:rPr>
            </w:pPr>
            <w:r w:rsidRPr="007F6548">
              <w:rPr>
                <w:rFonts w:asciiTheme="minorHAnsi" w:hAnsiTheme="minorHAnsi"/>
                <w:color w:val="1A161C"/>
                <w:sz w:val="18"/>
                <w:szCs w:val="18"/>
              </w:rPr>
              <w:t xml:space="preserve">C4. Celkový počet prevádzok, v ktorých boli inšpekcie vykonané </w:t>
            </w:r>
          </w:p>
          <w:p w:rsidR="00843448" w:rsidRPr="00487558" w:rsidRDefault="00843448" w:rsidP="009F41FB">
            <w:pPr>
              <w:pStyle w:val="Default"/>
              <w:rPr>
                <w:rFonts w:asciiTheme="minorHAnsi" w:hAnsiTheme="minorHAnsi"/>
                <w:color w:val="1A161C"/>
                <w:sz w:val="18"/>
                <w:szCs w:val="18"/>
                <w:highlight w:val="yellow"/>
              </w:rPr>
            </w:pPr>
            <w:r w:rsidRPr="007F6548">
              <w:rPr>
                <w:rFonts w:asciiTheme="minorHAnsi" w:hAnsiTheme="minorHAnsi"/>
                <w:color w:val="1A161C"/>
                <w:sz w:val="18"/>
                <w:szCs w:val="18"/>
              </w:rPr>
              <w:t xml:space="preserve">(t. j. C1 + C2 + C3) </w:t>
            </w:r>
          </w:p>
        </w:tc>
        <w:tc>
          <w:tcPr>
            <w:tcW w:w="1134" w:type="dxa"/>
            <w:gridSpan w:val="2"/>
            <w:tcBorders>
              <w:bottom w:val="single" w:sz="4" w:space="0" w:color="auto"/>
            </w:tcBorders>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sidRPr="000C4E98">
              <w:rPr>
                <w:sz w:val="18"/>
                <w:szCs w:val="18"/>
              </w:rPr>
              <w:t>4</w:t>
            </w:r>
          </w:p>
        </w:tc>
        <w:tc>
          <w:tcPr>
            <w:tcW w:w="851" w:type="dxa"/>
            <w:tcBorders>
              <w:bottom w:val="single" w:sz="4" w:space="0" w:color="auto"/>
            </w:tcBorders>
            <w:shd w:val="clear" w:color="auto" w:fill="auto"/>
          </w:tcPr>
          <w:p w:rsidR="00843448" w:rsidRPr="000C4E98" w:rsidRDefault="00843448" w:rsidP="009F41FB">
            <w:pPr>
              <w:widowControl w:val="0"/>
              <w:autoSpaceDE w:val="0"/>
              <w:autoSpaceDN w:val="0"/>
              <w:adjustRightInd w:val="0"/>
              <w:spacing w:after="0" w:line="336" w:lineRule="exact"/>
              <w:rPr>
                <w:sz w:val="18"/>
                <w:szCs w:val="18"/>
              </w:rPr>
            </w:pPr>
            <w:r>
              <w:rPr>
                <w:sz w:val="18"/>
                <w:szCs w:val="18"/>
              </w:rPr>
              <w:t>3</w:t>
            </w:r>
            <w:r w:rsidRPr="000C4E98">
              <w:rPr>
                <w:sz w:val="18"/>
                <w:szCs w:val="18"/>
              </w:rPr>
              <w:t>1</w:t>
            </w:r>
          </w:p>
        </w:tc>
        <w:tc>
          <w:tcPr>
            <w:tcW w:w="1134" w:type="dxa"/>
            <w:gridSpan w:val="2"/>
            <w:tcBorders>
              <w:bottom w:val="single" w:sz="4" w:space="0" w:color="auto"/>
            </w:tcBorders>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7</w:t>
            </w:r>
          </w:p>
        </w:tc>
        <w:tc>
          <w:tcPr>
            <w:tcW w:w="850" w:type="dxa"/>
            <w:gridSpan w:val="2"/>
            <w:tcBorders>
              <w:bottom w:val="single" w:sz="4" w:space="0" w:color="auto"/>
            </w:tcBorders>
            <w:shd w:val="clear" w:color="auto" w:fill="auto"/>
          </w:tcPr>
          <w:p w:rsidR="00843448" w:rsidRPr="00091A25" w:rsidRDefault="00843448" w:rsidP="009F41FB">
            <w:pPr>
              <w:widowControl w:val="0"/>
              <w:autoSpaceDE w:val="0"/>
              <w:autoSpaceDN w:val="0"/>
              <w:adjustRightInd w:val="0"/>
              <w:spacing w:after="0" w:line="336" w:lineRule="exact"/>
              <w:rPr>
                <w:sz w:val="18"/>
                <w:szCs w:val="18"/>
              </w:rPr>
            </w:pPr>
            <w:r w:rsidRPr="00091A25">
              <w:rPr>
                <w:sz w:val="18"/>
                <w:szCs w:val="18"/>
              </w:rPr>
              <w:t>40</w:t>
            </w:r>
          </w:p>
        </w:tc>
        <w:tc>
          <w:tcPr>
            <w:tcW w:w="993" w:type="dxa"/>
            <w:gridSpan w:val="2"/>
            <w:tcBorders>
              <w:bottom w:val="single" w:sz="4" w:space="0" w:color="auto"/>
            </w:tcBorders>
            <w:shd w:val="clear" w:color="auto" w:fill="auto"/>
          </w:tcPr>
          <w:p w:rsidR="00843448" w:rsidRPr="000777B8" w:rsidRDefault="00843448" w:rsidP="009F41FB">
            <w:pPr>
              <w:widowControl w:val="0"/>
              <w:autoSpaceDE w:val="0"/>
              <w:autoSpaceDN w:val="0"/>
              <w:adjustRightInd w:val="0"/>
              <w:spacing w:after="0" w:line="336" w:lineRule="exact"/>
              <w:rPr>
                <w:sz w:val="18"/>
                <w:szCs w:val="18"/>
              </w:rPr>
            </w:pPr>
            <w:r w:rsidRPr="000777B8">
              <w:rPr>
                <w:sz w:val="18"/>
                <w:szCs w:val="18"/>
              </w:rPr>
              <w:t>-</w:t>
            </w:r>
          </w:p>
        </w:tc>
        <w:tc>
          <w:tcPr>
            <w:tcW w:w="850" w:type="dxa"/>
            <w:tcBorders>
              <w:bottom w:val="single" w:sz="4" w:space="0" w:color="auto"/>
            </w:tcBorders>
            <w:shd w:val="clear" w:color="auto" w:fill="auto"/>
          </w:tcPr>
          <w:p w:rsidR="00843448" w:rsidRPr="000777B8" w:rsidRDefault="00843448" w:rsidP="009F41FB">
            <w:pPr>
              <w:widowControl w:val="0"/>
              <w:autoSpaceDE w:val="0"/>
              <w:autoSpaceDN w:val="0"/>
              <w:adjustRightInd w:val="0"/>
              <w:spacing w:after="0" w:line="336" w:lineRule="exact"/>
              <w:rPr>
                <w:sz w:val="18"/>
                <w:szCs w:val="18"/>
              </w:rPr>
            </w:pPr>
            <w:r w:rsidRPr="000777B8">
              <w:rPr>
                <w:sz w:val="18"/>
                <w:szCs w:val="18"/>
              </w:rPr>
              <w:t>82</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5"/>
        </w:trPr>
        <w:tc>
          <w:tcPr>
            <w:tcW w:w="9072" w:type="dxa"/>
            <w:gridSpan w:val="11"/>
            <w:shd w:val="clear" w:color="auto" w:fill="F2F2F2" w:themeFill="background1" w:themeFillShade="F2"/>
          </w:tcPr>
          <w:p w:rsidR="00843448" w:rsidRPr="00487558" w:rsidRDefault="00843448" w:rsidP="009F41FB">
            <w:pPr>
              <w:pStyle w:val="Default"/>
              <w:rPr>
                <w:rFonts w:asciiTheme="minorHAnsi" w:hAnsiTheme="minorHAnsi"/>
                <w:color w:val="1A161C"/>
                <w:sz w:val="18"/>
                <w:szCs w:val="18"/>
                <w:highlight w:val="yellow"/>
              </w:rPr>
            </w:pPr>
            <w:r w:rsidRPr="00FC271B">
              <w:rPr>
                <w:rFonts w:asciiTheme="minorHAnsi" w:hAnsiTheme="minorHAnsi"/>
                <w:color w:val="1A161C"/>
                <w:sz w:val="18"/>
                <w:szCs w:val="18"/>
              </w:rPr>
              <w:t>D. Prevádzky, v ktorých bola vykonaná inšpekcia obsahu VOC (t. j. C1+ C2):</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62"/>
        </w:trPr>
        <w:tc>
          <w:tcPr>
            <w:tcW w:w="3260" w:type="dxa"/>
          </w:tcPr>
          <w:p w:rsidR="00843448" w:rsidRPr="00FC271B" w:rsidRDefault="00843448" w:rsidP="009F41FB">
            <w:pPr>
              <w:pStyle w:val="Default"/>
              <w:rPr>
                <w:rFonts w:asciiTheme="minorHAnsi" w:hAnsiTheme="minorHAnsi"/>
                <w:color w:val="1A161C"/>
                <w:sz w:val="18"/>
                <w:szCs w:val="18"/>
              </w:rPr>
            </w:pPr>
            <w:r w:rsidRPr="00FC271B">
              <w:rPr>
                <w:rFonts w:asciiTheme="minorHAnsi" w:hAnsiTheme="minorHAnsi"/>
                <w:color w:val="1A161C"/>
                <w:sz w:val="18"/>
                <w:szCs w:val="18"/>
              </w:rPr>
              <w:t>D1. Počet vzoriek výrobkov analyzovaných akreditovaným externým laboratóriom (analytickými metódami stanovenými v prílohe III k smernici)</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14</w:t>
            </w:r>
          </w:p>
        </w:tc>
        <w:tc>
          <w:tcPr>
            <w:tcW w:w="851"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119</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993"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133</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52"/>
        </w:trPr>
        <w:tc>
          <w:tcPr>
            <w:tcW w:w="3260" w:type="dxa"/>
          </w:tcPr>
          <w:p w:rsidR="00843448" w:rsidRPr="00FC271B" w:rsidRDefault="00843448" w:rsidP="009F41FB">
            <w:pPr>
              <w:pStyle w:val="Default"/>
              <w:rPr>
                <w:rFonts w:asciiTheme="minorHAnsi" w:hAnsiTheme="minorHAnsi"/>
                <w:color w:val="1A161C"/>
                <w:sz w:val="18"/>
                <w:szCs w:val="18"/>
              </w:rPr>
            </w:pPr>
            <w:r w:rsidRPr="00FC271B">
              <w:rPr>
                <w:rFonts w:asciiTheme="minorHAnsi" w:hAnsiTheme="minorHAnsi"/>
                <w:color w:val="1A161C"/>
                <w:sz w:val="18"/>
                <w:szCs w:val="18"/>
              </w:rPr>
              <w:t>D2. Počet vzoriek výrobkov analyzovaných prevádzkovateľom (analytickými metódami stanovenými v prílohe III k smernici)</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1"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993"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1"/>
        </w:trPr>
        <w:tc>
          <w:tcPr>
            <w:tcW w:w="3260" w:type="dxa"/>
          </w:tcPr>
          <w:p w:rsidR="00843448" w:rsidRPr="00DE4274" w:rsidRDefault="00843448" w:rsidP="009F41FB">
            <w:pPr>
              <w:pStyle w:val="Default"/>
              <w:rPr>
                <w:rFonts w:asciiTheme="minorHAnsi" w:hAnsiTheme="minorHAnsi"/>
                <w:color w:val="1A161C"/>
                <w:sz w:val="18"/>
                <w:szCs w:val="18"/>
              </w:rPr>
            </w:pPr>
            <w:r w:rsidRPr="00DE4274">
              <w:rPr>
                <w:rFonts w:asciiTheme="minorHAnsi" w:hAnsiTheme="minorHAnsi"/>
                <w:color w:val="1A161C"/>
                <w:sz w:val="18"/>
                <w:szCs w:val="18"/>
              </w:rPr>
              <w:t xml:space="preserve">D3. Počet vzoriek výrobkov </w:t>
            </w:r>
            <w:proofErr w:type="spellStart"/>
            <w:r w:rsidRPr="00DE4274">
              <w:rPr>
                <w:rFonts w:asciiTheme="minorHAnsi" w:hAnsiTheme="minorHAnsi"/>
                <w:color w:val="1A161C"/>
                <w:sz w:val="18"/>
                <w:szCs w:val="18"/>
              </w:rPr>
              <w:t>analyzovanýchiným</w:t>
            </w:r>
            <w:proofErr w:type="spellEnd"/>
            <w:r w:rsidRPr="00DE4274">
              <w:rPr>
                <w:rFonts w:asciiTheme="minorHAnsi" w:hAnsiTheme="minorHAnsi"/>
                <w:color w:val="1A161C"/>
                <w:sz w:val="18"/>
                <w:szCs w:val="18"/>
              </w:rPr>
              <w:t xml:space="preserve"> spôsobom (špecifikujte akým)</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1"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993"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2"/>
        </w:trPr>
        <w:tc>
          <w:tcPr>
            <w:tcW w:w="3260" w:type="dxa"/>
          </w:tcPr>
          <w:p w:rsidR="00843448" w:rsidRPr="00DE4274" w:rsidRDefault="00843448" w:rsidP="009F41FB">
            <w:pPr>
              <w:pStyle w:val="Default"/>
              <w:rPr>
                <w:rFonts w:asciiTheme="minorHAnsi" w:hAnsiTheme="minorHAnsi"/>
                <w:color w:val="1A161C"/>
                <w:sz w:val="18"/>
                <w:szCs w:val="18"/>
              </w:rPr>
            </w:pPr>
            <w:r w:rsidRPr="00DE4274">
              <w:rPr>
                <w:rFonts w:asciiTheme="minorHAnsi" w:hAnsiTheme="minorHAnsi"/>
                <w:color w:val="1A161C"/>
                <w:sz w:val="18"/>
                <w:szCs w:val="18"/>
              </w:rPr>
              <w:t>D4. Celkový počet analyzovaných vzoriek výrobkov (t. j. D1+ D2+ D3)</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14</w:t>
            </w:r>
          </w:p>
        </w:tc>
        <w:tc>
          <w:tcPr>
            <w:tcW w:w="851"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119</w:t>
            </w:r>
          </w:p>
        </w:tc>
        <w:tc>
          <w:tcPr>
            <w:tcW w:w="1134"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993" w:type="dxa"/>
            <w:gridSpan w:val="2"/>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w:t>
            </w:r>
          </w:p>
        </w:tc>
        <w:tc>
          <w:tcPr>
            <w:tcW w:w="850" w:type="dxa"/>
          </w:tcPr>
          <w:p w:rsidR="00843448" w:rsidRPr="00FC271B" w:rsidRDefault="00843448" w:rsidP="009F41FB">
            <w:pPr>
              <w:widowControl w:val="0"/>
              <w:autoSpaceDE w:val="0"/>
              <w:autoSpaceDN w:val="0"/>
              <w:adjustRightInd w:val="0"/>
              <w:spacing w:after="0" w:line="336" w:lineRule="exact"/>
              <w:rPr>
                <w:sz w:val="18"/>
                <w:szCs w:val="18"/>
              </w:rPr>
            </w:pPr>
            <w:r w:rsidRPr="00FC271B">
              <w:rPr>
                <w:sz w:val="18"/>
                <w:szCs w:val="18"/>
              </w:rPr>
              <w:t>133</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62"/>
        </w:trPr>
        <w:tc>
          <w:tcPr>
            <w:tcW w:w="3260" w:type="dxa"/>
          </w:tcPr>
          <w:p w:rsidR="00843448" w:rsidRPr="00DE4274" w:rsidRDefault="00843448" w:rsidP="009F41FB">
            <w:pPr>
              <w:pStyle w:val="Default"/>
              <w:rPr>
                <w:rFonts w:asciiTheme="minorHAnsi" w:hAnsiTheme="minorHAnsi"/>
                <w:color w:val="1A161C"/>
                <w:sz w:val="18"/>
                <w:szCs w:val="18"/>
              </w:rPr>
            </w:pPr>
            <w:r w:rsidRPr="00DE4274">
              <w:rPr>
                <w:rFonts w:asciiTheme="minorHAnsi" w:hAnsiTheme="minorHAnsi"/>
                <w:color w:val="1A161C"/>
                <w:sz w:val="18"/>
                <w:szCs w:val="18"/>
              </w:rPr>
              <w:t xml:space="preserve">D5. Počet analyzovaných vzoriek výrobkov, ktoré nespĺňajú limitné hodnoty obsahu VOC vo farbách a lakoch stanovené </w:t>
            </w:r>
            <w:proofErr w:type="spellStart"/>
            <w:r w:rsidRPr="00DE4274">
              <w:rPr>
                <w:rFonts w:asciiTheme="minorHAnsi" w:hAnsiTheme="minorHAnsi"/>
                <w:color w:val="1A161C"/>
                <w:sz w:val="18"/>
                <w:szCs w:val="18"/>
              </w:rPr>
              <w:t>včasti</w:t>
            </w:r>
            <w:proofErr w:type="spellEnd"/>
            <w:r w:rsidRPr="00DE4274">
              <w:rPr>
                <w:rFonts w:asciiTheme="minorHAnsi" w:hAnsiTheme="minorHAnsi"/>
                <w:color w:val="1A161C"/>
                <w:sz w:val="18"/>
                <w:szCs w:val="18"/>
              </w:rPr>
              <w:t xml:space="preserve"> A prílohy II k smernici </w:t>
            </w:r>
          </w:p>
        </w:tc>
        <w:tc>
          <w:tcPr>
            <w:tcW w:w="1134"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0</w:t>
            </w:r>
          </w:p>
        </w:tc>
        <w:tc>
          <w:tcPr>
            <w:tcW w:w="851" w:type="dxa"/>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1</w:t>
            </w:r>
          </w:p>
        </w:tc>
        <w:tc>
          <w:tcPr>
            <w:tcW w:w="1134"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w:t>
            </w:r>
          </w:p>
        </w:tc>
        <w:tc>
          <w:tcPr>
            <w:tcW w:w="850"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w:t>
            </w:r>
          </w:p>
        </w:tc>
        <w:tc>
          <w:tcPr>
            <w:tcW w:w="993"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w:t>
            </w:r>
          </w:p>
        </w:tc>
        <w:tc>
          <w:tcPr>
            <w:tcW w:w="850" w:type="dxa"/>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1</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62"/>
        </w:trPr>
        <w:tc>
          <w:tcPr>
            <w:tcW w:w="3260" w:type="dxa"/>
          </w:tcPr>
          <w:p w:rsidR="00843448" w:rsidRPr="00DE4274" w:rsidRDefault="00843448" w:rsidP="009F41FB">
            <w:pPr>
              <w:pStyle w:val="Default"/>
              <w:rPr>
                <w:rFonts w:asciiTheme="minorHAnsi" w:hAnsiTheme="minorHAnsi"/>
                <w:color w:val="1A161C"/>
                <w:sz w:val="18"/>
                <w:szCs w:val="18"/>
              </w:rPr>
            </w:pPr>
            <w:r w:rsidRPr="00DE4274">
              <w:rPr>
                <w:rFonts w:asciiTheme="minorHAnsi" w:hAnsiTheme="minorHAnsi"/>
                <w:color w:val="1A161C"/>
                <w:sz w:val="18"/>
                <w:szCs w:val="18"/>
              </w:rPr>
              <w:t xml:space="preserve">D6. Počet analyzovaných vzoriek výrobkov, ktoré nespĺňajú limitné hodnoty obsahu VOC vo výrobkoch na povrchovú úpravu vozidiel stanovené </w:t>
            </w:r>
            <w:proofErr w:type="spellStart"/>
            <w:r w:rsidRPr="00DE4274">
              <w:rPr>
                <w:rFonts w:asciiTheme="minorHAnsi" w:hAnsiTheme="minorHAnsi"/>
                <w:color w:val="1A161C"/>
                <w:sz w:val="18"/>
                <w:szCs w:val="18"/>
              </w:rPr>
              <w:t>včasti</w:t>
            </w:r>
            <w:proofErr w:type="spellEnd"/>
            <w:r w:rsidRPr="00DE4274">
              <w:rPr>
                <w:rFonts w:asciiTheme="minorHAnsi" w:hAnsiTheme="minorHAnsi"/>
                <w:color w:val="1A161C"/>
                <w:sz w:val="18"/>
                <w:szCs w:val="18"/>
              </w:rPr>
              <w:t xml:space="preserve"> B prílohy II k smernici</w:t>
            </w:r>
          </w:p>
        </w:tc>
        <w:tc>
          <w:tcPr>
            <w:tcW w:w="1134"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0</w:t>
            </w:r>
          </w:p>
        </w:tc>
        <w:tc>
          <w:tcPr>
            <w:tcW w:w="851" w:type="dxa"/>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0</w:t>
            </w:r>
          </w:p>
        </w:tc>
        <w:tc>
          <w:tcPr>
            <w:tcW w:w="1134"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0</w:t>
            </w:r>
          </w:p>
        </w:tc>
        <w:tc>
          <w:tcPr>
            <w:tcW w:w="850"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w:t>
            </w:r>
          </w:p>
        </w:tc>
        <w:tc>
          <w:tcPr>
            <w:tcW w:w="993" w:type="dxa"/>
            <w:gridSpan w:val="2"/>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w:t>
            </w:r>
          </w:p>
        </w:tc>
        <w:tc>
          <w:tcPr>
            <w:tcW w:w="850" w:type="dxa"/>
          </w:tcPr>
          <w:p w:rsidR="00843448" w:rsidRPr="00DE4274" w:rsidRDefault="00843448" w:rsidP="009F41FB">
            <w:pPr>
              <w:widowControl w:val="0"/>
              <w:autoSpaceDE w:val="0"/>
              <w:autoSpaceDN w:val="0"/>
              <w:adjustRightInd w:val="0"/>
              <w:spacing w:after="0" w:line="336" w:lineRule="exact"/>
              <w:rPr>
                <w:sz w:val="18"/>
                <w:szCs w:val="18"/>
              </w:rPr>
            </w:pPr>
            <w:r w:rsidRPr="00DE4274">
              <w:rPr>
                <w:sz w:val="18"/>
                <w:szCs w:val="18"/>
              </w:rPr>
              <w:t>0</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5"/>
        </w:trPr>
        <w:tc>
          <w:tcPr>
            <w:tcW w:w="9072" w:type="dxa"/>
            <w:gridSpan w:val="11"/>
            <w:shd w:val="clear" w:color="auto" w:fill="F2F2F2" w:themeFill="background1" w:themeFillShade="F2"/>
          </w:tcPr>
          <w:p w:rsidR="00843448" w:rsidRPr="00487558" w:rsidRDefault="00843448" w:rsidP="009F41FB">
            <w:pPr>
              <w:pStyle w:val="Default"/>
              <w:rPr>
                <w:rFonts w:asciiTheme="minorHAnsi" w:hAnsiTheme="minorHAnsi"/>
                <w:color w:val="1A161C"/>
                <w:sz w:val="18"/>
                <w:szCs w:val="18"/>
                <w:highlight w:val="yellow"/>
              </w:rPr>
            </w:pPr>
            <w:r w:rsidRPr="000777B8">
              <w:rPr>
                <w:rFonts w:asciiTheme="minorHAnsi" w:hAnsiTheme="minorHAnsi"/>
                <w:color w:val="1A161C"/>
                <w:sz w:val="18"/>
                <w:szCs w:val="18"/>
              </w:rPr>
              <w:t>E. Prevádzky, v ktorých bola vykonaná inšpekcia etikiet (t. j. C1+ C3):</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3"/>
        </w:trPr>
        <w:tc>
          <w:tcPr>
            <w:tcW w:w="3260" w:type="dxa"/>
          </w:tcPr>
          <w:p w:rsidR="00843448" w:rsidRPr="00192E82" w:rsidRDefault="00843448" w:rsidP="009F41FB">
            <w:pPr>
              <w:pStyle w:val="Default"/>
              <w:rPr>
                <w:rFonts w:asciiTheme="minorHAnsi" w:hAnsiTheme="minorHAnsi"/>
                <w:color w:val="1A161C"/>
                <w:sz w:val="18"/>
                <w:szCs w:val="18"/>
              </w:rPr>
            </w:pPr>
            <w:r w:rsidRPr="00192E82">
              <w:rPr>
                <w:rFonts w:asciiTheme="minorHAnsi" w:hAnsiTheme="minorHAnsi"/>
                <w:color w:val="1A161C"/>
                <w:sz w:val="18"/>
                <w:szCs w:val="18"/>
              </w:rPr>
              <w:t>E1. Počet etikiet skontrolovaných vizuálne počas inšpekcie na mieste</w:t>
            </w:r>
          </w:p>
        </w:tc>
        <w:tc>
          <w:tcPr>
            <w:tcW w:w="1134" w:type="dxa"/>
            <w:gridSpan w:val="2"/>
            <w:shd w:val="clear" w:color="auto" w:fill="auto"/>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28</w:t>
            </w:r>
          </w:p>
        </w:tc>
        <w:tc>
          <w:tcPr>
            <w:tcW w:w="851" w:type="dxa"/>
            <w:shd w:val="clear" w:color="auto" w:fill="auto"/>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175</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0</w:t>
            </w:r>
          </w:p>
        </w:tc>
        <w:tc>
          <w:tcPr>
            <w:tcW w:w="850"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123</w:t>
            </w:r>
          </w:p>
        </w:tc>
        <w:tc>
          <w:tcPr>
            <w:tcW w:w="993"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tcPr>
          <w:p w:rsidR="00843448" w:rsidRPr="00192E82" w:rsidRDefault="00843448" w:rsidP="009F41FB">
            <w:pPr>
              <w:widowControl w:val="0"/>
              <w:autoSpaceDE w:val="0"/>
              <w:autoSpaceDN w:val="0"/>
              <w:adjustRightInd w:val="0"/>
              <w:spacing w:after="0" w:line="336" w:lineRule="exact"/>
              <w:rPr>
                <w:sz w:val="18"/>
                <w:szCs w:val="18"/>
              </w:rPr>
            </w:pPr>
            <w:r>
              <w:rPr>
                <w:sz w:val="18"/>
                <w:szCs w:val="18"/>
              </w:rPr>
              <w:t>326</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1"/>
        </w:trPr>
        <w:tc>
          <w:tcPr>
            <w:tcW w:w="3260" w:type="dxa"/>
          </w:tcPr>
          <w:p w:rsidR="00843448" w:rsidRPr="00192E82" w:rsidRDefault="00843448" w:rsidP="009F41FB">
            <w:pPr>
              <w:pStyle w:val="Default"/>
              <w:rPr>
                <w:rFonts w:asciiTheme="minorHAnsi" w:hAnsiTheme="minorHAnsi"/>
                <w:color w:val="1A161C"/>
                <w:sz w:val="18"/>
                <w:szCs w:val="18"/>
              </w:rPr>
            </w:pPr>
            <w:r w:rsidRPr="00192E82">
              <w:rPr>
                <w:rFonts w:asciiTheme="minorHAnsi" w:hAnsiTheme="minorHAnsi"/>
                <w:color w:val="1A161C"/>
                <w:sz w:val="18"/>
                <w:szCs w:val="18"/>
              </w:rPr>
              <w:t>E2. Počet etikiet skontrolovaných po ich odoslaní určenému príslušnému orgánu</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1" w:type="dxa"/>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993"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1"/>
        </w:trPr>
        <w:tc>
          <w:tcPr>
            <w:tcW w:w="3260" w:type="dxa"/>
          </w:tcPr>
          <w:p w:rsidR="00843448" w:rsidRPr="00192E82" w:rsidRDefault="00843448" w:rsidP="009F41FB">
            <w:pPr>
              <w:pStyle w:val="Default"/>
              <w:rPr>
                <w:rFonts w:asciiTheme="minorHAnsi" w:hAnsiTheme="minorHAnsi"/>
                <w:color w:val="1A161C"/>
                <w:sz w:val="18"/>
                <w:szCs w:val="18"/>
              </w:rPr>
            </w:pPr>
            <w:r w:rsidRPr="00192E82">
              <w:rPr>
                <w:rFonts w:asciiTheme="minorHAnsi" w:hAnsiTheme="minorHAnsi"/>
                <w:color w:val="1A161C"/>
                <w:sz w:val="18"/>
                <w:szCs w:val="18"/>
              </w:rPr>
              <w:t>E3. Počet etikiet skontrolovaných „iným spôsobom“ (špecifikujte akým)</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1" w:type="dxa"/>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993"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41"/>
        </w:trPr>
        <w:tc>
          <w:tcPr>
            <w:tcW w:w="3260" w:type="dxa"/>
          </w:tcPr>
          <w:p w:rsidR="00843448" w:rsidRPr="00192E82" w:rsidRDefault="00843448" w:rsidP="009F41FB">
            <w:pPr>
              <w:pStyle w:val="Default"/>
              <w:rPr>
                <w:rFonts w:asciiTheme="minorHAnsi" w:hAnsiTheme="minorHAnsi"/>
                <w:color w:val="1A161C"/>
                <w:sz w:val="18"/>
                <w:szCs w:val="18"/>
              </w:rPr>
            </w:pPr>
            <w:r w:rsidRPr="00192E82">
              <w:rPr>
                <w:rFonts w:asciiTheme="minorHAnsi" w:hAnsiTheme="minorHAnsi"/>
                <w:color w:val="1A161C"/>
                <w:sz w:val="18"/>
                <w:szCs w:val="18"/>
              </w:rPr>
              <w:lastRenderedPageBreak/>
              <w:t xml:space="preserve">E4. Celkový počet skontrolovaných etikiet (t. j. E1 + E2 + E3) </w:t>
            </w:r>
          </w:p>
        </w:tc>
        <w:tc>
          <w:tcPr>
            <w:tcW w:w="1134" w:type="dxa"/>
            <w:gridSpan w:val="2"/>
            <w:shd w:val="clear" w:color="auto" w:fill="auto"/>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28</w:t>
            </w:r>
          </w:p>
        </w:tc>
        <w:tc>
          <w:tcPr>
            <w:tcW w:w="851" w:type="dxa"/>
            <w:shd w:val="clear" w:color="auto" w:fill="auto"/>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175</w:t>
            </w:r>
          </w:p>
        </w:tc>
        <w:tc>
          <w:tcPr>
            <w:tcW w:w="1134"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0</w:t>
            </w:r>
          </w:p>
        </w:tc>
        <w:tc>
          <w:tcPr>
            <w:tcW w:w="850"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123</w:t>
            </w:r>
          </w:p>
        </w:tc>
        <w:tc>
          <w:tcPr>
            <w:tcW w:w="993" w:type="dxa"/>
            <w:gridSpan w:val="2"/>
          </w:tcPr>
          <w:p w:rsidR="00843448" w:rsidRPr="00192E82" w:rsidRDefault="00843448" w:rsidP="009F41FB">
            <w:pPr>
              <w:widowControl w:val="0"/>
              <w:autoSpaceDE w:val="0"/>
              <w:autoSpaceDN w:val="0"/>
              <w:adjustRightInd w:val="0"/>
              <w:spacing w:after="0" w:line="336" w:lineRule="exact"/>
              <w:rPr>
                <w:sz w:val="18"/>
                <w:szCs w:val="18"/>
              </w:rPr>
            </w:pPr>
            <w:r w:rsidRPr="00192E82">
              <w:rPr>
                <w:sz w:val="18"/>
                <w:szCs w:val="18"/>
              </w:rPr>
              <w:t>-</w:t>
            </w:r>
          </w:p>
        </w:tc>
        <w:tc>
          <w:tcPr>
            <w:tcW w:w="850" w:type="dxa"/>
          </w:tcPr>
          <w:p w:rsidR="00843448" w:rsidRPr="00192E82" w:rsidRDefault="00843448" w:rsidP="009F41FB">
            <w:pPr>
              <w:widowControl w:val="0"/>
              <w:autoSpaceDE w:val="0"/>
              <w:autoSpaceDN w:val="0"/>
              <w:adjustRightInd w:val="0"/>
              <w:spacing w:after="0" w:line="336" w:lineRule="exact"/>
              <w:rPr>
                <w:sz w:val="18"/>
                <w:szCs w:val="18"/>
              </w:rPr>
            </w:pPr>
            <w:r>
              <w:rPr>
                <w:sz w:val="18"/>
                <w:szCs w:val="18"/>
              </w:rPr>
              <w:t>326</w:t>
            </w:r>
          </w:p>
        </w:tc>
      </w:tr>
      <w:tr w:rsidR="00843448" w:rsidRPr="00487558" w:rsidTr="009F41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63"/>
        </w:trPr>
        <w:tc>
          <w:tcPr>
            <w:tcW w:w="3260" w:type="dxa"/>
            <w:shd w:val="clear" w:color="auto" w:fill="auto"/>
          </w:tcPr>
          <w:p w:rsidR="00843448" w:rsidRPr="008044D6" w:rsidRDefault="00843448" w:rsidP="009F41FB">
            <w:pPr>
              <w:pStyle w:val="Default"/>
              <w:rPr>
                <w:rFonts w:asciiTheme="minorHAnsi" w:hAnsiTheme="minorHAnsi"/>
                <w:color w:val="1A161C"/>
                <w:sz w:val="18"/>
                <w:szCs w:val="18"/>
              </w:rPr>
            </w:pPr>
            <w:r w:rsidRPr="008044D6">
              <w:rPr>
                <w:rFonts w:asciiTheme="minorHAnsi" w:hAnsiTheme="minorHAnsi"/>
                <w:color w:val="1A161C"/>
                <w:sz w:val="18"/>
                <w:szCs w:val="18"/>
              </w:rPr>
              <w:t xml:space="preserve">E5. Počet skontrolovaných etikiet, ktoré neboli v súlade s požiadavkami na označovanie v článku 4smernice </w:t>
            </w:r>
          </w:p>
        </w:tc>
        <w:tc>
          <w:tcPr>
            <w:tcW w:w="1134" w:type="dxa"/>
            <w:gridSpan w:val="2"/>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Pr>
                <w:sz w:val="18"/>
                <w:szCs w:val="18"/>
              </w:rPr>
              <w:t>0</w:t>
            </w:r>
          </w:p>
        </w:tc>
        <w:tc>
          <w:tcPr>
            <w:tcW w:w="851" w:type="dxa"/>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Pr>
                <w:sz w:val="18"/>
                <w:szCs w:val="18"/>
              </w:rPr>
              <w:t>0</w:t>
            </w:r>
          </w:p>
        </w:tc>
        <w:tc>
          <w:tcPr>
            <w:tcW w:w="1134" w:type="dxa"/>
            <w:gridSpan w:val="2"/>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Pr>
                <w:sz w:val="18"/>
                <w:szCs w:val="18"/>
              </w:rPr>
              <w:t>0</w:t>
            </w:r>
          </w:p>
        </w:tc>
        <w:tc>
          <w:tcPr>
            <w:tcW w:w="850" w:type="dxa"/>
            <w:gridSpan w:val="2"/>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sidRPr="008044D6">
              <w:rPr>
                <w:sz w:val="18"/>
                <w:szCs w:val="18"/>
              </w:rPr>
              <w:t>20</w:t>
            </w:r>
          </w:p>
        </w:tc>
        <w:tc>
          <w:tcPr>
            <w:tcW w:w="993" w:type="dxa"/>
            <w:gridSpan w:val="2"/>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sidRPr="008044D6">
              <w:rPr>
                <w:sz w:val="18"/>
                <w:szCs w:val="18"/>
              </w:rPr>
              <w:t>-</w:t>
            </w:r>
          </w:p>
        </w:tc>
        <w:tc>
          <w:tcPr>
            <w:tcW w:w="850" w:type="dxa"/>
            <w:shd w:val="clear" w:color="auto" w:fill="auto"/>
          </w:tcPr>
          <w:p w:rsidR="00843448" w:rsidRPr="008044D6" w:rsidRDefault="00843448" w:rsidP="009F41FB">
            <w:pPr>
              <w:widowControl w:val="0"/>
              <w:autoSpaceDE w:val="0"/>
              <w:autoSpaceDN w:val="0"/>
              <w:adjustRightInd w:val="0"/>
              <w:spacing w:after="0" w:line="336" w:lineRule="exact"/>
              <w:rPr>
                <w:sz w:val="18"/>
                <w:szCs w:val="18"/>
              </w:rPr>
            </w:pPr>
            <w:r>
              <w:rPr>
                <w:sz w:val="18"/>
                <w:szCs w:val="18"/>
              </w:rPr>
              <w:t>20</w:t>
            </w:r>
          </w:p>
        </w:tc>
      </w:tr>
    </w:tbl>
    <w:p w:rsidR="00843448" w:rsidRPr="00487558" w:rsidRDefault="00843448" w:rsidP="00843448">
      <w:pPr>
        <w:widowControl w:val="0"/>
        <w:autoSpaceDE w:val="0"/>
        <w:autoSpaceDN w:val="0"/>
        <w:adjustRightInd w:val="0"/>
        <w:spacing w:after="0" w:line="200" w:lineRule="exact"/>
        <w:rPr>
          <w:rFonts w:cs="Calibri"/>
          <w:sz w:val="16"/>
          <w:szCs w:val="16"/>
          <w:highlight w:val="yellow"/>
        </w:rPr>
      </w:pPr>
    </w:p>
    <w:p w:rsidR="00843448" w:rsidRPr="00DE4274" w:rsidRDefault="00843448" w:rsidP="00843448">
      <w:pPr>
        <w:widowControl w:val="0"/>
        <w:autoSpaceDE w:val="0"/>
        <w:autoSpaceDN w:val="0"/>
        <w:adjustRightInd w:val="0"/>
        <w:spacing w:after="0" w:line="200" w:lineRule="exact"/>
        <w:rPr>
          <w:rFonts w:cs="Calibri"/>
          <w:sz w:val="16"/>
          <w:szCs w:val="16"/>
        </w:rPr>
      </w:pPr>
      <w:r w:rsidRPr="00DE4274">
        <w:rPr>
          <w:rFonts w:cs="Calibri"/>
          <w:sz w:val="16"/>
          <w:szCs w:val="16"/>
          <w:vertAlign w:val="superscript"/>
        </w:rPr>
        <w:t xml:space="preserve">1 </w:t>
      </w:r>
      <w:r w:rsidRPr="00DE4274">
        <w:rPr>
          <w:rFonts w:cs="Calibri"/>
          <w:sz w:val="16"/>
          <w:szCs w:val="16"/>
        </w:rPr>
        <w:t xml:space="preserve">Odhady počtu inšpekcií obsahu VOC a zistený percentuálny podiel nedodržania limitných hodnôt stanovených v prílohe II k smernici 2004/42/ES na úrovni členského štátu môžu byť založené na </w:t>
      </w:r>
      <w:proofErr w:type="spellStart"/>
      <w:r w:rsidRPr="00DE4274">
        <w:rPr>
          <w:rFonts w:cs="Calibri"/>
          <w:sz w:val="16"/>
          <w:szCs w:val="16"/>
        </w:rPr>
        <w:t>extrapolácii</w:t>
      </w:r>
      <w:proofErr w:type="spellEnd"/>
      <w:r w:rsidRPr="00DE4274">
        <w:rPr>
          <w:rFonts w:cs="Calibri"/>
          <w:sz w:val="16"/>
          <w:szCs w:val="16"/>
        </w:rPr>
        <w:t xml:space="preserve"> informácií od príslušného počtu orgánov. Ak sa použije </w:t>
      </w:r>
      <w:proofErr w:type="spellStart"/>
      <w:r w:rsidRPr="00DE4274">
        <w:rPr>
          <w:rFonts w:cs="Calibri"/>
          <w:sz w:val="16"/>
          <w:szCs w:val="16"/>
        </w:rPr>
        <w:t>extrapolácia</w:t>
      </w:r>
      <w:proofErr w:type="spellEnd"/>
      <w:r w:rsidRPr="00DE4274">
        <w:rPr>
          <w:rFonts w:cs="Calibri"/>
          <w:sz w:val="16"/>
          <w:szCs w:val="16"/>
        </w:rPr>
        <w:t xml:space="preserve">, je potrebné uviesť aj opis spôsobu, akým bola vykonaná. </w:t>
      </w:r>
    </w:p>
    <w:p w:rsidR="00843448" w:rsidRPr="00DE4274" w:rsidRDefault="00843448" w:rsidP="00843448">
      <w:pPr>
        <w:widowControl w:val="0"/>
        <w:autoSpaceDE w:val="0"/>
        <w:autoSpaceDN w:val="0"/>
        <w:adjustRightInd w:val="0"/>
        <w:spacing w:after="0" w:line="200" w:lineRule="exact"/>
        <w:rPr>
          <w:rFonts w:cs="Calibri"/>
          <w:sz w:val="20"/>
          <w:szCs w:val="20"/>
          <w:vertAlign w:val="superscript"/>
        </w:rPr>
      </w:pPr>
    </w:p>
    <w:p w:rsidR="00843448" w:rsidRPr="00DE4274" w:rsidRDefault="00843448" w:rsidP="00843448">
      <w:pPr>
        <w:widowControl w:val="0"/>
        <w:overflowPunct w:val="0"/>
        <w:autoSpaceDE w:val="0"/>
        <w:autoSpaceDN w:val="0"/>
        <w:adjustRightInd w:val="0"/>
        <w:spacing w:after="0" w:line="197" w:lineRule="auto"/>
        <w:jc w:val="both"/>
        <w:rPr>
          <w:rFonts w:cs="Calibri"/>
          <w:sz w:val="26"/>
          <w:szCs w:val="26"/>
          <w:vertAlign w:val="superscript"/>
        </w:rPr>
      </w:pPr>
      <w:r w:rsidRPr="00DE4274">
        <w:rPr>
          <w:rFonts w:cs="Calibri"/>
          <w:sz w:val="20"/>
          <w:szCs w:val="20"/>
          <w:vertAlign w:val="superscript"/>
        </w:rPr>
        <w:t xml:space="preserve">2 </w:t>
      </w:r>
      <w:r w:rsidRPr="00DE4274">
        <w:rPr>
          <w:rFonts w:cs="Calibri"/>
          <w:sz w:val="16"/>
          <w:szCs w:val="16"/>
        </w:rPr>
        <w:t xml:space="preserve">V prípade, že neboli vykonané žiadne inšpekcie alebo kontroly uveďte do tabuľky „0“. </w:t>
      </w:r>
    </w:p>
    <w:p w:rsidR="00843448" w:rsidRPr="00DE4274" w:rsidRDefault="00843448" w:rsidP="00843448">
      <w:pPr>
        <w:widowControl w:val="0"/>
        <w:autoSpaceDE w:val="0"/>
        <w:autoSpaceDN w:val="0"/>
        <w:adjustRightInd w:val="0"/>
        <w:spacing w:after="0" w:line="236" w:lineRule="exact"/>
        <w:rPr>
          <w:rFonts w:ascii="Times New Roman" w:hAnsi="Times New Roman"/>
          <w:sz w:val="24"/>
          <w:szCs w:val="24"/>
        </w:rPr>
      </w:pPr>
    </w:p>
    <w:p w:rsidR="00843448" w:rsidRPr="00DE4274" w:rsidRDefault="00843448" w:rsidP="00843448">
      <w:pPr>
        <w:widowControl w:val="0"/>
        <w:autoSpaceDE w:val="0"/>
        <w:autoSpaceDN w:val="0"/>
        <w:adjustRightInd w:val="0"/>
        <w:spacing w:after="0" w:line="240" w:lineRule="auto"/>
        <w:ind w:left="360"/>
        <w:rPr>
          <w:rFonts w:cs="Calibri"/>
        </w:rPr>
      </w:pPr>
      <w:r w:rsidRPr="00DE4274">
        <w:rPr>
          <w:rFonts w:cs="Calibri"/>
        </w:rPr>
        <w:t>Poznámky (vysvetlenia/upresnenia):</w:t>
      </w:r>
    </w:p>
    <w:p w:rsidR="00843448" w:rsidRPr="00DE4274" w:rsidRDefault="00843448" w:rsidP="00843448">
      <w:pPr>
        <w:widowControl w:val="0"/>
        <w:autoSpaceDE w:val="0"/>
        <w:autoSpaceDN w:val="0"/>
        <w:adjustRightInd w:val="0"/>
        <w:spacing w:after="0" w:line="240" w:lineRule="auto"/>
        <w:ind w:left="360"/>
        <w:rPr>
          <w:rFonts w:ascii="Times New Roman" w:hAnsi="Times New Roman"/>
          <w:b/>
          <w:sz w:val="24"/>
          <w:szCs w:val="24"/>
        </w:rPr>
      </w:pPr>
      <w:r w:rsidRPr="00DE4274">
        <w:rPr>
          <w:rFonts w:cs="Calibri"/>
          <w:b/>
        </w:rPr>
        <w:t>-</w:t>
      </w:r>
    </w:p>
    <w:p w:rsidR="00843448" w:rsidRPr="00DE4274" w:rsidRDefault="00843448" w:rsidP="00843448">
      <w:pPr>
        <w:widowControl w:val="0"/>
        <w:autoSpaceDE w:val="0"/>
        <w:autoSpaceDN w:val="0"/>
        <w:adjustRightInd w:val="0"/>
        <w:spacing w:after="0" w:line="399" w:lineRule="exact"/>
        <w:rPr>
          <w:rFonts w:ascii="Times New Roman" w:hAnsi="Times New Roman"/>
          <w:sz w:val="24"/>
          <w:szCs w:val="24"/>
        </w:rPr>
      </w:pPr>
    </w:p>
    <w:p w:rsidR="00843448" w:rsidRPr="00DE4274" w:rsidRDefault="00843448" w:rsidP="00843448">
      <w:pPr>
        <w:widowControl w:val="0"/>
        <w:numPr>
          <w:ilvl w:val="1"/>
          <w:numId w:val="9"/>
        </w:numPr>
        <w:tabs>
          <w:tab w:val="clear" w:pos="1440"/>
          <w:tab w:val="num" w:pos="800"/>
        </w:tabs>
        <w:overflowPunct w:val="0"/>
        <w:autoSpaceDE w:val="0"/>
        <w:autoSpaceDN w:val="0"/>
        <w:adjustRightInd w:val="0"/>
        <w:spacing w:after="0" w:line="235" w:lineRule="auto"/>
        <w:ind w:left="800" w:right="220" w:hanging="440"/>
        <w:jc w:val="both"/>
        <w:rPr>
          <w:rFonts w:cs="Calibri"/>
        </w:rPr>
      </w:pPr>
      <w:r w:rsidRPr="00DE4274">
        <w:rPr>
          <w:rFonts w:cs="Calibri"/>
        </w:rPr>
        <w:t xml:space="preserve">Aké následné opatrenia boli v prípadoch zisteného nesúladu prijaté príslušnými orgánmi s cieľom zaviesť súlad so smernicou 2004/42/ES? </w:t>
      </w:r>
    </w:p>
    <w:p w:rsidR="00843448" w:rsidRPr="00DE4274" w:rsidRDefault="00843448" w:rsidP="00843448">
      <w:pPr>
        <w:widowControl w:val="0"/>
        <w:overflowPunct w:val="0"/>
        <w:autoSpaceDE w:val="0"/>
        <w:autoSpaceDN w:val="0"/>
        <w:adjustRightInd w:val="0"/>
        <w:spacing w:after="0" w:line="235" w:lineRule="auto"/>
        <w:ind w:left="800" w:right="220"/>
        <w:jc w:val="both"/>
        <w:rPr>
          <w:rFonts w:cs="Calibri"/>
        </w:rPr>
      </w:pPr>
    </w:p>
    <w:p w:rsidR="00843448" w:rsidRPr="00DE4274" w:rsidRDefault="00843448" w:rsidP="00843448">
      <w:pPr>
        <w:tabs>
          <w:tab w:val="left" w:pos="720"/>
        </w:tabs>
        <w:suppressAutoHyphens/>
        <w:jc w:val="both"/>
      </w:pPr>
      <w:r w:rsidRPr="00DE4274">
        <w:rPr>
          <w:rFonts w:cs="Calibri"/>
          <w:b/>
        </w:rPr>
        <w:t xml:space="preserve">S cieľom zaviesť súlad so smernicou 2004/42/ES, SIŽP v prípadoch zisteného nesúladu ukladá podľa </w:t>
      </w:r>
      <w:r w:rsidRPr="00DE4274">
        <w:rPr>
          <w:b/>
        </w:rPr>
        <w:t>zákona č. 137/2010 Z. z. o ovzduší v znení neskorších predpisov</w:t>
      </w:r>
      <w:r w:rsidRPr="00DE4274">
        <w:rPr>
          <w:rFonts w:cs="Calibri"/>
          <w:b/>
        </w:rPr>
        <w:t xml:space="preserve"> podnikateľom, ktorí vyrábajú alebo dovážajú na trh v SR regulované výrobky pokuty. </w:t>
      </w:r>
    </w:p>
    <w:p w:rsidR="00843448" w:rsidRPr="00E82E02" w:rsidRDefault="00843448" w:rsidP="00843448">
      <w:pPr>
        <w:widowControl w:val="0"/>
        <w:numPr>
          <w:ilvl w:val="0"/>
          <w:numId w:val="10"/>
        </w:numPr>
        <w:tabs>
          <w:tab w:val="clear" w:pos="720"/>
          <w:tab w:val="num" w:pos="360"/>
        </w:tabs>
        <w:overflowPunct w:val="0"/>
        <w:autoSpaceDE w:val="0"/>
        <w:autoSpaceDN w:val="0"/>
        <w:adjustRightInd w:val="0"/>
        <w:spacing w:after="0" w:line="240" w:lineRule="auto"/>
        <w:ind w:left="360"/>
        <w:jc w:val="both"/>
        <w:rPr>
          <w:rFonts w:cs="Calibri"/>
          <w:b/>
          <w:bCs/>
        </w:rPr>
      </w:pPr>
      <w:r w:rsidRPr="00E82E02">
        <w:rPr>
          <w:rFonts w:cs="Calibri"/>
          <w:b/>
          <w:bCs/>
        </w:rPr>
        <w:t xml:space="preserve">Výrobky, ktorým bola udelená výnimka (článok 3 ods. 2) </w:t>
      </w:r>
    </w:p>
    <w:p w:rsidR="00843448" w:rsidRPr="00E82E02" w:rsidRDefault="00843448" w:rsidP="00843448">
      <w:pPr>
        <w:widowControl w:val="0"/>
        <w:autoSpaceDE w:val="0"/>
        <w:autoSpaceDN w:val="0"/>
        <w:adjustRightInd w:val="0"/>
        <w:spacing w:after="0" w:line="348" w:lineRule="exact"/>
        <w:rPr>
          <w:rFonts w:cs="Calibri"/>
          <w:b/>
          <w:bCs/>
        </w:rPr>
      </w:pPr>
    </w:p>
    <w:p w:rsidR="00843448" w:rsidRPr="00E82E02" w:rsidRDefault="00843448" w:rsidP="00843448">
      <w:pPr>
        <w:widowControl w:val="0"/>
        <w:numPr>
          <w:ilvl w:val="1"/>
          <w:numId w:val="10"/>
        </w:numPr>
        <w:tabs>
          <w:tab w:val="clear" w:pos="1440"/>
          <w:tab w:val="num" w:pos="800"/>
        </w:tabs>
        <w:overflowPunct w:val="0"/>
        <w:autoSpaceDE w:val="0"/>
        <w:autoSpaceDN w:val="0"/>
        <w:adjustRightInd w:val="0"/>
        <w:spacing w:after="0" w:line="240" w:lineRule="auto"/>
        <w:ind w:left="800" w:hanging="440"/>
        <w:jc w:val="both"/>
        <w:rPr>
          <w:rFonts w:cs="Calibri"/>
        </w:rPr>
      </w:pPr>
      <w:r w:rsidRPr="00E82E02">
        <w:rPr>
          <w:rFonts w:cs="Calibri"/>
        </w:rPr>
        <w:t xml:space="preserve">Využili ste režim výnimiek stanovený v článku 3 ods. 2 smernice 2004/42/ES? </w:t>
      </w:r>
    </w:p>
    <w:p w:rsidR="00843448" w:rsidRPr="00E82E02" w:rsidRDefault="00843448" w:rsidP="00843448">
      <w:pPr>
        <w:widowControl w:val="0"/>
        <w:overflowPunct w:val="0"/>
        <w:autoSpaceDE w:val="0"/>
        <w:autoSpaceDN w:val="0"/>
        <w:adjustRightInd w:val="0"/>
        <w:spacing w:after="0" w:line="240" w:lineRule="auto"/>
        <w:ind w:left="800"/>
        <w:jc w:val="both"/>
        <w:rPr>
          <w:rFonts w:cs="Calibri"/>
        </w:rPr>
      </w:pPr>
    </w:p>
    <w:p w:rsidR="00843448" w:rsidRPr="00E82E02" w:rsidRDefault="00843448" w:rsidP="00843448">
      <w:pPr>
        <w:widowControl w:val="0"/>
        <w:overflowPunct w:val="0"/>
        <w:autoSpaceDE w:val="0"/>
        <w:autoSpaceDN w:val="0"/>
        <w:adjustRightInd w:val="0"/>
        <w:spacing w:after="0" w:line="240" w:lineRule="auto"/>
        <w:ind w:left="800"/>
        <w:jc w:val="both"/>
        <w:rPr>
          <w:rFonts w:cs="Calibri"/>
          <w:b/>
        </w:rPr>
      </w:pPr>
      <w:r w:rsidRPr="00E82E02">
        <w:rPr>
          <w:rFonts w:cs="Calibri"/>
          <w:b/>
        </w:rPr>
        <w:t>Nie</w:t>
      </w:r>
    </w:p>
    <w:p w:rsidR="00843448" w:rsidRPr="00E82E02" w:rsidRDefault="00843448" w:rsidP="00843448">
      <w:pPr>
        <w:widowControl w:val="0"/>
        <w:autoSpaceDE w:val="0"/>
        <w:autoSpaceDN w:val="0"/>
        <w:adjustRightInd w:val="0"/>
        <w:spacing w:after="0" w:line="349" w:lineRule="exact"/>
        <w:rPr>
          <w:rFonts w:cs="Calibri"/>
        </w:rPr>
      </w:pPr>
    </w:p>
    <w:p w:rsidR="00843448" w:rsidRPr="00E82E02" w:rsidRDefault="00843448" w:rsidP="00843448">
      <w:pPr>
        <w:widowControl w:val="0"/>
        <w:numPr>
          <w:ilvl w:val="1"/>
          <w:numId w:val="10"/>
        </w:numPr>
        <w:tabs>
          <w:tab w:val="clear" w:pos="1440"/>
          <w:tab w:val="num" w:pos="800"/>
        </w:tabs>
        <w:overflowPunct w:val="0"/>
        <w:autoSpaceDE w:val="0"/>
        <w:autoSpaceDN w:val="0"/>
        <w:adjustRightInd w:val="0"/>
        <w:spacing w:after="0" w:line="239" w:lineRule="auto"/>
        <w:ind w:left="800" w:hanging="440"/>
        <w:jc w:val="both"/>
        <w:rPr>
          <w:rFonts w:cs="Calibri"/>
        </w:rPr>
      </w:pPr>
      <w:r w:rsidRPr="00E82E02">
        <w:rPr>
          <w:rFonts w:cs="Calibri"/>
        </w:rPr>
        <w:t xml:space="preserve">Ak áno; uveďte: </w:t>
      </w:r>
    </w:p>
    <w:p w:rsidR="00843448" w:rsidRPr="00E82E02" w:rsidRDefault="00843448" w:rsidP="00843448">
      <w:pPr>
        <w:widowControl w:val="0"/>
        <w:autoSpaceDE w:val="0"/>
        <w:autoSpaceDN w:val="0"/>
        <w:adjustRightInd w:val="0"/>
        <w:spacing w:after="0" w:line="42" w:lineRule="exact"/>
        <w:rPr>
          <w:rFonts w:cs="Calibri"/>
        </w:rPr>
      </w:pPr>
    </w:p>
    <w:p w:rsidR="00843448" w:rsidRPr="00E82E02" w:rsidRDefault="00843448" w:rsidP="00843448">
      <w:pPr>
        <w:widowControl w:val="0"/>
        <w:numPr>
          <w:ilvl w:val="2"/>
          <w:numId w:val="10"/>
        </w:numPr>
        <w:tabs>
          <w:tab w:val="clear" w:pos="2160"/>
          <w:tab w:val="num" w:pos="1080"/>
        </w:tabs>
        <w:overflowPunct w:val="0"/>
        <w:autoSpaceDE w:val="0"/>
        <w:autoSpaceDN w:val="0"/>
        <w:adjustRightInd w:val="0"/>
        <w:spacing w:after="0" w:line="240" w:lineRule="auto"/>
        <w:ind w:left="1080"/>
        <w:jc w:val="both"/>
        <w:rPr>
          <w:rFonts w:cs="Calibri"/>
        </w:rPr>
      </w:pPr>
      <w:r w:rsidRPr="00E82E02">
        <w:rPr>
          <w:rFonts w:cs="Calibri"/>
        </w:rPr>
        <w:t xml:space="preserve">koľkým výrobkom bola v období podávania správ udelená výnimka? </w:t>
      </w:r>
    </w:p>
    <w:p w:rsidR="00843448" w:rsidRPr="00E82E02" w:rsidRDefault="00843448" w:rsidP="00843448">
      <w:pPr>
        <w:widowControl w:val="0"/>
        <w:autoSpaceDE w:val="0"/>
        <w:autoSpaceDN w:val="0"/>
        <w:adjustRightInd w:val="0"/>
        <w:spacing w:after="0" w:line="89" w:lineRule="exact"/>
        <w:rPr>
          <w:rFonts w:cs="Calibri"/>
        </w:rPr>
      </w:pPr>
    </w:p>
    <w:p w:rsidR="00843448" w:rsidRPr="00E82E02" w:rsidRDefault="00843448" w:rsidP="00843448">
      <w:pPr>
        <w:widowControl w:val="0"/>
        <w:numPr>
          <w:ilvl w:val="2"/>
          <w:numId w:val="10"/>
        </w:numPr>
        <w:tabs>
          <w:tab w:val="clear" w:pos="2160"/>
          <w:tab w:val="num" w:pos="1080"/>
        </w:tabs>
        <w:overflowPunct w:val="0"/>
        <w:autoSpaceDE w:val="0"/>
        <w:autoSpaceDN w:val="0"/>
        <w:adjustRightInd w:val="0"/>
        <w:spacing w:after="0" w:line="235" w:lineRule="auto"/>
        <w:ind w:left="1080" w:right="260"/>
        <w:jc w:val="both"/>
        <w:rPr>
          <w:rFonts w:cs="Calibri"/>
        </w:rPr>
      </w:pPr>
      <w:r w:rsidRPr="00E82E02">
        <w:rPr>
          <w:rFonts w:cs="Calibri"/>
        </w:rPr>
        <w:t>na aké činnosti boli tieto výrobky s výnimkou použité? (vyberte z činností uvedených v časti 1 prílohy VII k smernici 2010/75/EÚ)</w:t>
      </w:r>
    </w:p>
    <w:p w:rsidR="00843448" w:rsidRPr="00E82E02" w:rsidRDefault="00843448" w:rsidP="00843448">
      <w:pPr>
        <w:widowControl w:val="0"/>
        <w:overflowPunct w:val="0"/>
        <w:autoSpaceDE w:val="0"/>
        <w:autoSpaceDN w:val="0"/>
        <w:adjustRightInd w:val="0"/>
        <w:spacing w:after="0" w:line="240" w:lineRule="auto"/>
        <w:rPr>
          <w:rFonts w:cs="Calibri"/>
        </w:rPr>
      </w:pPr>
    </w:p>
    <w:p w:rsidR="00843448" w:rsidRPr="00E82E02" w:rsidRDefault="00843448" w:rsidP="00843448">
      <w:pPr>
        <w:widowControl w:val="0"/>
        <w:autoSpaceDE w:val="0"/>
        <w:autoSpaceDN w:val="0"/>
        <w:adjustRightInd w:val="0"/>
        <w:spacing w:after="0" w:line="44" w:lineRule="exact"/>
        <w:rPr>
          <w:rFonts w:ascii="Times New Roman" w:hAnsi="Times New Roman"/>
          <w:sz w:val="24"/>
          <w:szCs w:val="24"/>
        </w:rPr>
      </w:pPr>
      <w:bookmarkStart w:id="1" w:name="page4"/>
      <w:bookmarkEnd w:id="1"/>
    </w:p>
    <w:p w:rsidR="00843448" w:rsidRPr="00E82E02" w:rsidRDefault="00843448" w:rsidP="00843448">
      <w:pPr>
        <w:widowControl w:val="0"/>
        <w:numPr>
          <w:ilvl w:val="2"/>
          <w:numId w:val="11"/>
        </w:numPr>
        <w:tabs>
          <w:tab w:val="clear" w:pos="2160"/>
          <w:tab w:val="num" w:pos="1080"/>
        </w:tabs>
        <w:overflowPunct w:val="0"/>
        <w:autoSpaceDE w:val="0"/>
        <w:autoSpaceDN w:val="0"/>
        <w:adjustRightInd w:val="0"/>
        <w:spacing w:after="0" w:line="235" w:lineRule="auto"/>
        <w:ind w:left="1080" w:right="660"/>
        <w:jc w:val="both"/>
        <w:rPr>
          <w:rFonts w:cs="Calibri"/>
        </w:rPr>
      </w:pPr>
      <w:r w:rsidRPr="00E82E02">
        <w:rPr>
          <w:rFonts w:cs="Calibri"/>
        </w:rPr>
        <w:t>odhadované množstvo výrobkov s výnimkou v období podávania správ (v súlade s klasifikáciou uvedenou v prílohe I k smernici 2004/42/ES)</w:t>
      </w:r>
    </w:p>
    <w:p w:rsidR="00843448" w:rsidRPr="00E82E02" w:rsidRDefault="00843448" w:rsidP="00843448">
      <w:pPr>
        <w:widowControl w:val="0"/>
        <w:overflowPunct w:val="0"/>
        <w:autoSpaceDE w:val="0"/>
        <w:autoSpaceDN w:val="0"/>
        <w:adjustRightInd w:val="0"/>
        <w:spacing w:after="0" w:line="235" w:lineRule="auto"/>
        <w:ind w:left="1080" w:right="660"/>
        <w:jc w:val="both"/>
        <w:rPr>
          <w:rFonts w:cs="Calibri"/>
        </w:rPr>
      </w:pPr>
    </w:p>
    <w:p w:rsidR="00843448" w:rsidRPr="00E82E02" w:rsidRDefault="00843448" w:rsidP="00843448">
      <w:pPr>
        <w:widowControl w:val="0"/>
        <w:autoSpaceDE w:val="0"/>
        <w:autoSpaceDN w:val="0"/>
        <w:adjustRightInd w:val="0"/>
        <w:spacing w:after="0" w:line="92" w:lineRule="exact"/>
        <w:rPr>
          <w:rFonts w:cs="Calibri"/>
        </w:rPr>
      </w:pPr>
    </w:p>
    <w:p w:rsidR="00843448" w:rsidRPr="00E82E02" w:rsidRDefault="00843448" w:rsidP="00843448">
      <w:pPr>
        <w:widowControl w:val="0"/>
        <w:numPr>
          <w:ilvl w:val="2"/>
          <w:numId w:val="11"/>
        </w:numPr>
        <w:tabs>
          <w:tab w:val="clear" w:pos="2160"/>
          <w:tab w:val="num" w:pos="1080"/>
        </w:tabs>
        <w:overflowPunct w:val="0"/>
        <w:autoSpaceDE w:val="0"/>
        <w:autoSpaceDN w:val="0"/>
        <w:adjustRightInd w:val="0"/>
        <w:spacing w:after="0" w:line="235" w:lineRule="auto"/>
        <w:ind w:left="1080" w:right="220"/>
        <w:jc w:val="both"/>
        <w:rPr>
          <w:rFonts w:cs="Calibri"/>
          <w:b/>
        </w:rPr>
      </w:pPr>
      <w:r w:rsidRPr="00E82E02">
        <w:rPr>
          <w:rFonts w:cs="Calibri"/>
        </w:rPr>
        <w:t>aké kontroly boli zavedené, aby sa zabezpečilo, že výrobky s výnimkou nebudú použité neoprávnenými zariadeniami</w:t>
      </w:r>
      <w:r w:rsidRPr="00E82E02">
        <w:rPr>
          <w:rFonts w:cs="Calibri"/>
          <w:b/>
        </w:rPr>
        <w:t xml:space="preserve">? </w:t>
      </w:r>
    </w:p>
    <w:p w:rsidR="00843448" w:rsidRPr="00487558" w:rsidRDefault="00843448" w:rsidP="00843448">
      <w:pPr>
        <w:widowControl w:val="0"/>
        <w:overflowPunct w:val="0"/>
        <w:autoSpaceDE w:val="0"/>
        <w:autoSpaceDN w:val="0"/>
        <w:adjustRightInd w:val="0"/>
        <w:spacing w:after="0" w:line="235" w:lineRule="auto"/>
        <w:ind w:left="1080" w:right="220"/>
        <w:jc w:val="both"/>
        <w:rPr>
          <w:rFonts w:cs="Calibri"/>
          <w:b/>
          <w:highlight w:val="yellow"/>
        </w:rPr>
      </w:pPr>
    </w:p>
    <w:p w:rsidR="00843448" w:rsidRPr="00487558" w:rsidRDefault="00843448" w:rsidP="00843448">
      <w:pPr>
        <w:widowControl w:val="0"/>
        <w:autoSpaceDE w:val="0"/>
        <w:autoSpaceDN w:val="0"/>
        <w:adjustRightInd w:val="0"/>
        <w:spacing w:after="0" w:line="200" w:lineRule="exact"/>
        <w:rPr>
          <w:rFonts w:cs="Calibri"/>
          <w:b/>
          <w:highlight w:val="yellow"/>
        </w:rPr>
      </w:pPr>
    </w:p>
    <w:p w:rsidR="00843448" w:rsidRPr="00335183" w:rsidRDefault="00843448" w:rsidP="00843448">
      <w:pPr>
        <w:widowControl w:val="0"/>
        <w:autoSpaceDE w:val="0"/>
        <w:autoSpaceDN w:val="0"/>
        <w:adjustRightInd w:val="0"/>
        <w:spacing w:after="0" w:line="350" w:lineRule="exact"/>
        <w:rPr>
          <w:rFonts w:cs="Calibri"/>
        </w:rPr>
      </w:pPr>
    </w:p>
    <w:p w:rsidR="00843448" w:rsidRPr="00335183" w:rsidRDefault="00843448" w:rsidP="00843448">
      <w:pPr>
        <w:widowControl w:val="0"/>
        <w:numPr>
          <w:ilvl w:val="0"/>
          <w:numId w:val="12"/>
        </w:numPr>
        <w:tabs>
          <w:tab w:val="clear" w:pos="720"/>
          <w:tab w:val="num" w:pos="360"/>
        </w:tabs>
        <w:overflowPunct w:val="0"/>
        <w:autoSpaceDE w:val="0"/>
        <w:autoSpaceDN w:val="0"/>
        <w:adjustRightInd w:val="0"/>
        <w:spacing w:after="0" w:line="239" w:lineRule="auto"/>
        <w:ind w:left="360"/>
        <w:jc w:val="both"/>
        <w:rPr>
          <w:rFonts w:cs="Calibri"/>
          <w:b/>
          <w:bCs/>
        </w:rPr>
      </w:pPr>
      <w:r w:rsidRPr="00335183">
        <w:rPr>
          <w:rFonts w:cs="Calibri"/>
          <w:b/>
          <w:bCs/>
        </w:rPr>
        <w:t xml:space="preserve">Iné dôležité informácie </w:t>
      </w:r>
    </w:p>
    <w:p w:rsidR="00843448" w:rsidRPr="00335183" w:rsidRDefault="00843448" w:rsidP="00843448">
      <w:pPr>
        <w:widowControl w:val="0"/>
        <w:autoSpaceDE w:val="0"/>
        <w:autoSpaceDN w:val="0"/>
        <w:adjustRightInd w:val="0"/>
        <w:spacing w:after="0" w:line="292" w:lineRule="exact"/>
        <w:rPr>
          <w:rFonts w:cs="Calibri"/>
          <w:b/>
          <w:bCs/>
        </w:rPr>
      </w:pPr>
    </w:p>
    <w:p w:rsidR="00843448" w:rsidRPr="00335183" w:rsidRDefault="00843448" w:rsidP="00843448">
      <w:pPr>
        <w:widowControl w:val="0"/>
        <w:numPr>
          <w:ilvl w:val="1"/>
          <w:numId w:val="12"/>
        </w:numPr>
        <w:tabs>
          <w:tab w:val="clear" w:pos="1440"/>
          <w:tab w:val="num" w:pos="800"/>
        </w:tabs>
        <w:overflowPunct w:val="0"/>
        <w:autoSpaceDE w:val="0"/>
        <w:autoSpaceDN w:val="0"/>
        <w:adjustRightInd w:val="0"/>
        <w:spacing w:after="0" w:line="235" w:lineRule="auto"/>
        <w:ind w:left="800" w:right="940" w:hanging="440"/>
        <w:jc w:val="both"/>
        <w:rPr>
          <w:rFonts w:cs="Calibri"/>
        </w:rPr>
      </w:pPr>
      <w:r w:rsidRPr="00335183">
        <w:rPr>
          <w:rFonts w:cs="Calibri"/>
        </w:rPr>
        <w:t xml:space="preserve">Uveďte všetky ďalšie relevantné pripomienky, návrhy alebo informácie súvisiace s vykonávaním smernice 2004/42/ES. </w:t>
      </w:r>
    </w:p>
    <w:p w:rsidR="00843448" w:rsidRDefault="00843448" w:rsidP="00843448">
      <w:pPr>
        <w:widowControl w:val="0"/>
        <w:overflowPunct w:val="0"/>
        <w:autoSpaceDE w:val="0"/>
        <w:autoSpaceDN w:val="0"/>
        <w:adjustRightInd w:val="0"/>
        <w:spacing w:after="0" w:line="235" w:lineRule="auto"/>
        <w:ind w:left="800" w:right="940"/>
        <w:jc w:val="both"/>
        <w:rPr>
          <w:rFonts w:cs="Calibri"/>
        </w:rPr>
      </w:pPr>
      <w:r w:rsidRPr="00335183">
        <w:rPr>
          <w:rFonts w:cs="Calibri"/>
        </w:rPr>
        <w:t>-</w:t>
      </w:r>
    </w:p>
    <w:p w:rsidR="00843448" w:rsidRDefault="00843448" w:rsidP="00843448">
      <w:pPr>
        <w:widowControl w:val="0"/>
        <w:autoSpaceDE w:val="0"/>
        <w:autoSpaceDN w:val="0"/>
        <w:adjustRightInd w:val="0"/>
        <w:spacing w:after="0" w:line="200" w:lineRule="exact"/>
        <w:rPr>
          <w:rFonts w:ascii="Times New Roman" w:hAnsi="Times New Roman"/>
          <w:sz w:val="24"/>
          <w:szCs w:val="24"/>
        </w:rPr>
      </w:pPr>
    </w:p>
    <w:p w:rsidR="00843448" w:rsidRDefault="00843448" w:rsidP="00843448">
      <w:pPr>
        <w:widowControl w:val="0"/>
        <w:autoSpaceDE w:val="0"/>
        <w:autoSpaceDN w:val="0"/>
        <w:adjustRightInd w:val="0"/>
        <w:spacing w:after="0" w:line="200" w:lineRule="exact"/>
        <w:rPr>
          <w:rFonts w:ascii="Times New Roman" w:hAnsi="Times New Roman"/>
          <w:sz w:val="24"/>
          <w:szCs w:val="24"/>
        </w:rPr>
      </w:pPr>
    </w:p>
    <w:p w:rsidR="00843448" w:rsidRDefault="00843448" w:rsidP="00843448">
      <w:pPr>
        <w:widowControl w:val="0"/>
        <w:autoSpaceDE w:val="0"/>
        <w:autoSpaceDN w:val="0"/>
        <w:adjustRightInd w:val="0"/>
        <w:spacing w:after="0" w:line="200" w:lineRule="exact"/>
        <w:rPr>
          <w:rFonts w:ascii="Times New Roman" w:hAnsi="Times New Roman"/>
          <w:sz w:val="24"/>
          <w:szCs w:val="24"/>
        </w:rPr>
      </w:pPr>
    </w:p>
    <w:p w:rsidR="00843448" w:rsidRDefault="00843448" w:rsidP="00843448">
      <w:pPr>
        <w:widowControl w:val="0"/>
        <w:autoSpaceDE w:val="0"/>
        <w:autoSpaceDN w:val="0"/>
        <w:adjustRightInd w:val="0"/>
        <w:spacing w:after="0" w:line="200" w:lineRule="exact"/>
        <w:rPr>
          <w:rFonts w:ascii="Times New Roman" w:hAnsi="Times New Roman"/>
          <w:sz w:val="24"/>
          <w:szCs w:val="24"/>
        </w:rPr>
      </w:pPr>
    </w:p>
    <w:p w:rsidR="00843448" w:rsidRPr="004371B8" w:rsidRDefault="00843448" w:rsidP="00843448">
      <w:pPr>
        <w:rPr>
          <w:rFonts w:ascii="Times New Roman" w:eastAsia="Times New Roman" w:hAnsi="Times New Roman" w:cs="Times New Roman"/>
          <w:color w:val="000000"/>
          <w:kern w:val="28"/>
          <w:sz w:val="24"/>
          <w:szCs w:val="24"/>
        </w:rPr>
      </w:pPr>
    </w:p>
    <w:p w:rsidR="002A2E17" w:rsidRDefault="002A2E17"/>
    <w:sectPr w:rsidR="002A2E17" w:rsidSect="00B651A0">
      <w:footerReference w:type="default" r:id="rId8"/>
      <w:headerReference w:type="first" r:id="rId9"/>
      <w:footerReference w:type="first" r:id="rId10"/>
      <w:pgSz w:w="11906" w:h="16838"/>
      <w:pgMar w:top="1417" w:right="1417" w:bottom="1417" w:left="1417" w:header="708" w:footer="2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E41" w:rsidRDefault="00DA6E41" w:rsidP="00843448">
      <w:pPr>
        <w:spacing w:after="0" w:line="240" w:lineRule="auto"/>
      </w:pPr>
      <w:r>
        <w:separator/>
      </w:r>
    </w:p>
  </w:endnote>
  <w:endnote w:type="continuationSeparator" w:id="0">
    <w:p w:rsidR="00DA6E41" w:rsidRDefault="00DA6E41" w:rsidP="00843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041955"/>
      <w:docPartObj>
        <w:docPartGallery w:val="Page Numbers (Bottom of Page)"/>
        <w:docPartUnique/>
      </w:docPartObj>
    </w:sdtPr>
    <w:sdtEndPr/>
    <w:sdtContent>
      <w:p w:rsidR="003F5D13" w:rsidRDefault="00700B5F">
        <w:pPr>
          <w:pStyle w:val="Pta"/>
          <w:jc w:val="center"/>
        </w:pPr>
        <w:r>
          <w:fldChar w:fldCharType="begin"/>
        </w:r>
        <w:r>
          <w:instrText>PAGE   \* MERGEFORMAT</w:instrText>
        </w:r>
        <w:r>
          <w:fldChar w:fldCharType="separate"/>
        </w:r>
        <w:r w:rsidR="002462FF">
          <w:rPr>
            <w:noProof/>
          </w:rPr>
          <w:t>4</w:t>
        </w:r>
        <w:r>
          <w:fldChar w:fldCharType="end"/>
        </w:r>
      </w:p>
    </w:sdtContent>
  </w:sdt>
  <w:p w:rsidR="003F5D13" w:rsidRPr="00FD1955" w:rsidRDefault="00DA6E41" w:rsidP="00564483">
    <w:pPr>
      <w:pStyle w:val="Hlavika"/>
      <w:tabs>
        <w:tab w:val="left" w:pos="6379"/>
      </w:tabs>
      <w:spacing w:afterLines="20" w:after="48"/>
      <w:ind w:left="2268"/>
      <w:rPr>
        <w:rFonts w:ascii="Times New Roman" w:hAnsi="Times New Roman" w:cs="Times New Roman"/>
        <w:b/>
        <w:cap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D13" w:rsidRDefault="00700B5F" w:rsidP="00FB2C38">
    <w:pPr>
      <w:pStyle w:val="Hlavika"/>
      <w:tabs>
        <w:tab w:val="clear" w:pos="4536"/>
        <w:tab w:val="clear" w:pos="9072"/>
      </w:tabs>
      <w:jc w:val="right"/>
      <w:rPr>
        <w:rFonts w:ascii="Calibri" w:eastAsiaTheme="minorHAnsi" w:hAnsi="Calibri" w:cs="Calibri"/>
        <w:color w:val="1F497D"/>
        <w:sz w:val="14"/>
        <w:szCs w:val="14"/>
        <w:lang w:eastAsia="sk-SK"/>
      </w:rPr>
    </w:pPr>
    <w:r w:rsidRPr="00FD1955">
      <w:rPr>
        <w:rFonts w:ascii="Calibri" w:eastAsiaTheme="minorHAnsi" w:hAnsi="Calibri" w:cs="Calibri"/>
        <w:color w:val="1F497D"/>
        <w:sz w:val="14"/>
        <w:szCs w:val="14"/>
        <w:lang w:eastAsia="sk-SK"/>
      </w:rPr>
      <w:t>Slovenská inšpekcia životného prostredia</w:t>
    </w:r>
    <w:r>
      <w:rPr>
        <w:rFonts w:ascii="Calibri" w:eastAsiaTheme="minorHAnsi" w:hAnsi="Calibri" w:cs="Calibri"/>
        <w:color w:val="1F497D"/>
        <w:sz w:val="14"/>
        <w:szCs w:val="14"/>
        <w:lang w:eastAsia="sk-SK"/>
      </w:rPr>
      <w:t xml:space="preserve"> </w:t>
    </w:r>
    <w:r w:rsidRPr="00FD1955">
      <w:rPr>
        <w:rFonts w:ascii="Calibri" w:eastAsiaTheme="minorHAnsi" w:hAnsi="Calibri" w:cs="Calibri"/>
        <w:color w:val="FF0000"/>
        <w:sz w:val="14"/>
        <w:szCs w:val="14"/>
        <w:lang w:eastAsia="sk-SK"/>
      </w:rPr>
      <w:t>|</w:t>
    </w:r>
    <w:r>
      <w:rPr>
        <w:rFonts w:ascii="Calibri" w:eastAsiaTheme="minorHAnsi" w:hAnsi="Calibri" w:cs="Calibri"/>
        <w:color w:val="FF0000"/>
        <w:sz w:val="14"/>
        <w:szCs w:val="14"/>
        <w:lang w:eastAsia="sk-SK"/>
      </w:rPr>
      <w:t xml:space="preserve"> </w:t>
    </w:r>
    <w:proofErr w:type="spellStart"/>
    <w:r w:rsidRPr="007E4758">
      <w:rPr>
        <w:rFonts w:ascii="Calibri" w:eastAsiaTheme="minorHAnsi" w:hAnsi="Calibri" w:cs="Calibri"/>
        <w:color w:val="1F497D"/>
        <w:sz w:val="14"/>
        <w:szCs w:val="14"/>
        <w:lang w:eastAsia="sk-SK"/>
      </w:rPr>
      <w:t>Grösslingová</w:t>
    </w:r>
    <w:proofErr w:type="spellEnd"/>
    <w:r w:rsidRPr="007E4758">
      <w:rPr>
        <w:rFonts w:ascii="Calibri" w:eastAsiaTheme="minorHAnsi" w:hAnsi="Calibri" w:cs="Calibri"/>
        <w:color w:val="1F497D"/>
        <w:sz w:val="14"/>
        <w:szCs w:val="14"/>
        <w:lang w:eastAsia="sk-SK"/>
      </w:rPr>
      <w:t xml:space="preserve"> 5</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1F497D"/>
        <w:sz w:val="14"/>
        <w:szCs w:val="14"/>
        <w:lang w:eastAsia="sk-SK"/>
      </w:rPr>
      <w:t xml:space="preserve"> </w:t>
    </w:r>
    <w:r w:rsidRPr="007E4758">
      <w:rPr>
        <w:rFonts w:ascii="Calibri" w:eastAsiaTheme="minorHAnsi" w:hAnsi="Calibri" w:cs="Calibri"/>
        <w:color w:val="1F497D"/>
        <w:sz w:val="14"/>
        <w:szCs w:val="14"/>
        <w:lang w:eastAsia="sk-SK"/>
      </w:rPr>
      <w:t xml:space="preserve">811 09  Bratislava </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1F497D"/>
        <w:sz w:val="14"/>
        <w:szCs w:val="14"/>
        <w:lang w:eastAsia="sk-SK"/>
      </w:rPr>
      <w:t xml:space="preserve"> Slovenská republika</w:t>
    </w:r>
  </w:p>
  <w:p w:rsidR="003F5D13" w:rsidRPr="00FD1955" w:rsidRDefault="00700B5F" w:rsidP="00FB2C38">
    <w:pPr>
      <w:pStyle w:val="Hlavika"/>
      <w:tabs>
        <w:tab w:val="clear" w:pos="4536"/>
        <w:tab w:val="clear" w:pos="9072"/>
      </w:tabs>
      <w:jc w:val="right"/>
      <w:rPr>
        <w:rFonts w:ascii="Calibri" w:eastAsiaTheme="minorHAnsi" w:hAnsi="Calibri" w:cs="Calibri"/>
        <w:color w:val="1F497D"/>
        <w:sz w:val="14"/>
        <w:szCs w:val="14"/>
        <w:lang w:eastAsia="sk-SK"/>
      </w:rPr>
    </w:pPr>
    <w:r>
      <w:rPr>
        <w:rFonts w:ascii="Calibri" w:eastAsiaTheme="minorHAnsi" w:hAnsi="Calibri" w:cs="Calibri"/>
        <w:color w:val="1F497D"/>
        <w:sz w:val="14"/>
        <w:szCs w:val="14"/>
        <w:lang w:eastAsia="sk-SK"/>
      </w:rPr>
      <w:t>korešpondenčná adresa:</w:t>
    </w:r>
    <w:r w:rsidRPr="007104F7">
      <w:rPr>
        <w:rFonts w:ascii="Calibri" w:eastAsiaTheme="minorHAnsi" w:hAnsi="Calibri" w:cs="Calibri"/>
        <w:color w:val="1F497D"/>
        <w:sz w:val="14"/>
        <w:szCs w:val="14"/>
        <w:lang w:eastAsia="sk-SK"/>
      </w:rPr>
      <w:t xml:space="preserve"> </w:t>
    </w:r>
    <w:proofErr w:type="spellStart"/>
    <w:r w:rsidRPr="007E4758">
      <w:rPr>
        <w:rFonts w:ascii="Calibri" w:eastAsiaTheme="minorHAnsi" w:hAnsi="Calibri" w:cs="Calibri"/>
        <w:color w:val="1F497D"/>
        <w:sz w:val="14"/>
        <w:szCs w:val="14"/>
        <w:lang w:eastAsia="sk-SK"/>
      </w:rPr>
      <w:t>Grösslingová</w:t>
    </w:r>
    <w:proofErr w:type="spellEnd"/>
    <w:r w:rsidRPr="007E4758">
      <w:rPr>
        <w:rFonts w:ascii="Calibri" w:eastAsiaTheme="minorHAnsi" w:hAnsi="Calibri" w:cs="Calibri"/>
        <w:color w:val="1F497D"/>
        <w:sz w:val="14"/>
        <w:szCs w:val="14"/>
        <w:lang w:eastAsia="sk-SK"/>
      </w:rPr>
      <w:t xml:space="preserve"> 5</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1F497D"/>
        <w:sz w:val="14"/>
        <w:szCs w:val="14"/>
        <w:lang w:eastAsia="sk-SK"/>
      </w:rPr>
      <w:t xml:space="preserve"> </w:t>
    </w:r>
    <w:proofErr w:type="spellStart"/>
    <w:r>
      <w:rPr>
        <w:rFonts w:ascii="Calibri" w:eastAsiaTheme="minorHAnsi" w:hAnsi="Calibri" w:cs="Calibri"/>
        <w:color w:val="1F497D"/>
        <w:sz w:val="14"/>
        <w:szCs w:val="14"/>
        <w:lang w:eastAsia="sk-SK"/>
      </w:rPr>
      <w:t>P.O.Box</w:t>
    </w:r>
    <w:proofErr w:type="spellEnd"/>
    <w:r>
      <w:rPr>
        <w:rFonts w:ascii="Calibri" w:eastAsiaTheme="minorHAnsi" w:hAnsi="Calibri" w:cs="Calibri"/>
        <w:color w:val="1F497D"/>
        <w:sz w:val="14"/>
        <w:szCs w:val="14"/>
        <w:lang w:eastAsia="sk-SK"/>
      </w:rPr>
      <w:t xml:space="preserve"> 812 95</w:t>
    </w:r>
    <w:r w:rsidRPr="00FD1955">
      <w:rPr>
        <w:rFonts w:ascii="Calibri" w:eastAsiaTheme="minorHAnsi" w:hAnsi="Calibri" w:cs="Calibri"/>
        <w:color w:val="FF0000"/>
        <w:sz w:val="14"/>
        <w:szCs w:val="14"/>
        <w:lang w:eastAsia="sk-SK"/>
      </w:rPr>
      <w:t>|</w:t>
    </w:r>
    <w:r>
      <w:rPr>
        <w:rFonts w:ascii="Calibri" w:eastAsiaTheme="minorHAnsi" w:hAnsi="Calibri" w:cs="Calibri"/>
        <w:color w:val="1F497D"/>
        <w:sz w:val="14"/>
        <w:szCs w:val="14"/>
        <w:lang w:eastAsia="sk-SK"/>
      </w:rPr>
      <w:t xml:space="preserve">812 95 </w:t>
    </w:r>
    <w:r w:rsidRPr="007E4758">
      <w:rPr>
        <w:rFonts w:ascii="Calibri" w:eastAsiaTheme="minorHAnsi" w:hAnsi="Calibri" w:cs="Calibri"/>
        <w:color w:val="1F497D"/>
        <w:sz w:val="14"/>
        <w:szCs w:val="14"/>
        <w:lang w:eastAsia="sk-SK"/>
      </w:rPr>
      <w:t>Bratislava</w:t>
    </w:r>
    <w:r>
      <w:rPr>
        <w:rFonts w:ascii="Calibri" w:eastAsiaTheme="minorHAnsi" w:hAnsi="Calibri" w:cs="Calibri"/>
        <w:color w:val="1F497D"/>
        <w:sz w:val="14"/>
        <w:szCs w:val="14"/>
        <w:lang w:eastAsia="sk-SK"/>
      </w:rPr>
      <w:t xml:space="preserve"> </w:t>
    </w:r>
  </w:p>
  <w:p w:rsidR="003F5D13" w:rsidRPr="00FD1955" w:rsidRDefault="00700B5F" w:rsidP="00FB2C38">
    <w:pPr>
      <w:spacing w:after="0" w:line="240" w:lineRule="auto"/>
      <w:jc w:val="right"/>
      <w:rPr>
        <w:rFonts w:ascii="Calibri" w:eastAsiaTheme="minorHAnsi" w:hAnsi="Calibri" w:cs="Calibri"/>
        <w:color w:val="1F497D"/>
        <w:sz w:val="14"/>
        <w:szCs w:val="14"/>
        <w:lang w:eastAsia="sk-SK"/>
      </w:rPr>
    </w:pPr>
    <w:r w:rsidRPr="009747BD">
      <w:rPr>
        <w:rFonts w:ascii="Calibri" w:eastAsiaTheme="minorHAnsi" w:hAnsi="Calibri" w:cs="Calibri"/>
        <w:color w:val="1F497D"/>
        <w:sz w:val="14"/>
        <w:szCs w:val="14"/>
        <w:lang w:eastAsia="sk-SK"/>
      </w:rPr>
      <w:t>tel.: +421 2 5930 41</w:t>
    </w:r>
    <w:r>
      <w:rPr>
        <w:rFonts w:ascii="Calibri" w:eastAsiaTheme="minorHAnsi" w:hAnsi="Calibri" w:cs="Calibri"/>
        <w:color w:val="1F497D"/>
        <w:sz w:val="14"/>
        <w:szCs w:val="14"/>
        <w:lang w:eastAsia="sk-SK"/>
      </w:rPr>
      <w:t>68</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1F497D"/>
        <w:sz w:val="14"/>
        <w:szCs w:val="14"/>
        <w:lang w:eastAsia="sk-SK"/>
      </w:rPr>
      <w:t xml:space="preserve"> e-mail: </w:t>
    </w:r>
    <w:r w:rsidRPr="008C426A">
      <w:rPr>
        <w:rStyle w:val="Hypertextovprepojenie"/>
        <w:rFonts w:ascii="Calibri" w:eastAsiaTheme="minorHAnsi" w:hAnsi="Calibri" w:cs="Calibri"/>
        <w:sz w:val="14"/>
        <w:szCs w:val="14"/>
        <w:lang w:eastAsia="sk-SK"/>
      </w:rPr>
      <w:t>lucie.tapusova@sizp.sk</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1F497D"/>
        <w:sz w:val="14"/>
        <w:szCs w:val="14"/>
        <w:lang w:eastAsia="sk-SK"/>
      </w:rPr>
      <w:t xml:space="preserve"> </w:t>
    </w:r>
    <w:hyperlink r:id="rId1" w:history="1">
      <w:r w:rsidRPr="005A63C8">
        <w:rPr>
          <w:rStyle w:val="Hypertextovprepojenie"/>
          <w:rFonts w:ascii="Calibri" w:eastAsiaTheme="minorHAnsi" w:hAnsi="Calibri" w:cs="Calibri"/>
          <w:sz w:val="14"/>
          <w:szCs w:val="14"/>
          <w:lang w:eastAsia="sk-SK"/>
        </w:rPr>
        <w:t>www.sizp.sk</w:t>
      </w:r>
    </w:hyperlink>
    <w:r w:rsidRPr="00FD1955">
      <w:rPr>
        <w:rFonts w:ascii="Calibri" w:eastAsiaTheme="minorHAnsi" w:hAnsi="Calibri" w:cs="Calibri"/>
        <w:color w:val="0563C1"/>
        <w:sz w:val="14"/>
        <w:szCs w:val="14"/>
        <w:lang w:eastAsia="sk-SK"/>
      </w:rPr>
      <w:t xml:space="preserve"> </w:t>
    </w:r>
    <w:r w:rsidRPr="00FD1955">
      <w:rPr>
        <w:rFonts w:ascii="Calibri" w:eastAsiaTheme="minorHAnsi" w:hAnsi="Calibri" w:cs="Calibri"/>
        <w:color w:val="FF0000"/>
        <w:sz w:val="14"/>
        <w:szCs w:val="14"/>
        <w:lang w:eastAsia="sk-SK"/>
      </w:rPr>
      <w:t>|</w:t>
    </w:r>
    <w:r w:rsidRPr="00FD1955">
      <w:rPr>
        <w:rFonts w:ascii="Calibri" w:eastAsiaTheme="minorHAnsi" w:hAnsi="Calibri" w:cs="Calibri"/>
        <w:color w:val="0563C1"/>
        <w:sz w:val="14"/>
        <w:szCs w:val="14"/>
        <w:lang w:eastAsia="sk-SK"/>
      </w:rPr>
      <w:t xml:space="preserve"> </w:t>
    </w:r>
    <w:r w:rsidRPr="00FD1955">
      <w:rPr>
        <w:rFonts w:ascii="Calibri" w:eastAsiaTheme="minorHAnsi" w:hAnsi="Calibri" w:cs="Calibri"/>
        <w:color w:val="1F497D"/>
        <w:sz w:val="14"/>
        <w:szCs w:val="14"/>
        <w:lang w:eastAsia="sk-SK"/>
      </w:rPr>
      <w:t>IČO: 00156906</w:t>
    </w:r>
  </w:p>
  <w:p w:rsidR="003F5D13" w:rsidRPr="00FD1955" w:rsidRDefault="00DA6E41" w:rsidP="00B651A0">
    <w:pPr>
      <w:spacing w:after="0" w:line="240" w:lineRule="auto"/>
      <w:jc w:val="right"/>
      <w:rPr>
        <w:rFonts w:ascii="Calibri" w:eastAsiaTheme="minorHAnsi" w:hAnsi="Calibri" w:cs="Calibri"/>
        <w:color w:val="1F497D"/>
        <w:sz w:val="14"/>
        <w:szCs w:val="14"/>
        <w:lang w:eastAsia="sk-SK"/>
      </w:rPr>
    </w:pPr>
  </w:p>
  <w:p w:rsidR="003F5D13" w:rsidRPr="00FD1955" w:rsidRDefault="00DA6E41" w:rsidP="00B651A0">
    <w:pPr>
      <w:pStyle w:val="Pta"/>
      <w:tabs>
        <w:tab w:val="clear" w:pos="4536"/>
        <w:tab w:val="clear" w:pos="9072"/>
        <w:tab w:val="left" w:pos="2897"/>
      </w:tabs>
      <w:rPr>
        <w:sz w:val="14"/>
        <w:szCs w:val="14"/>
      </w:rPr>
    </w:pPr>
  </w:p>
  <w:p w:rsidR="003F5D13" w:rsidRDefault="00DA6E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E41" w:rsidRDefault="00DA6E41" w:rsidP="00843448">
      <w:pPr>
        <w:spacing w:after="0" w:line="240" w:lineRule="auto"/>
      </w:pPr>
      <w:r>
        <w:separator/>
      </w:r>
    </w:p>
  </w:footnote>
  <w:footnote w:type="continuationSeparator" w:id="0">
    <w:p w:rsidR="00DA6E41" w:rsidRDefault="00DA6E41" w:rsidP="00843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D13" w:rsidRPr="00A67DF5" w:rsidRDefault="00DA6E41" w:rsidP="00B651A0">
    <w:pPr>
      <w:pStyle w:val="Hlavika"/>
      <w:tabs>
        <w:tab w:val="clear" w:pos="4536"/>
        <w:tab w:val="clear" w:pos="9072"/>
      </w:tabs>
      <w:ind w:firstLine="992"/>
      <w:rPr>
        <w:rFonts w:ascii="Calibri" w:eastAsiaTheme="minorHAnsi" w:hAnsi="Calibri" w:cs="Calibri"/>
        <w:color w:val="1F497D"/>
        <w:lang w:eastAsia="sk-SK"/>
      </w:rPr>
    </w:pPr>
  </w:p>
  <w:p w:rsidR="003F5D13" w:rsidRDefault="00DA6E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00006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124"/>
    <w:multiLevelType w:val="hybridMultilevel"/>
    <w:tmpl w:val="0000305E"/>
    <w:lvl w:ilvl="0" w:tplc="0000440D">
      <w:start w:val="1"/>
      <w:numFmt w:val="decimal"/>
      <w:lvlText w:val="%1"/>
      <w:lvlJc w:val="left"/>
      <w:pPr>
        <w:tabs>
          <w:tab w:val="num" w:pos="720"/>
        </w:tabs>
        <w:ind w:left="720" w:hanging="360"/>
      </w:pPr>
      <w:rPr>
        <w:rFonts w:cs="Times New Roman"/>
      </w:rPr>
    </w:lvl>
    <w:lvl w:ilvl="1" w:tplc="0000491C">
      <w:start w:val="6"/>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0000153C">
      <w:start w:val="1"/>
      <w:numFmt w:val="decimal"/>
      <w:lvlText w:val="3.%2."/>
      <w:lvlJc w:val="left"/>
      <w:pPr>
        <w:tabs>
          <w:tab w:val="num" w:pos="1440"/>
        </w:tabs>
        <w:ind w:left="1440" w:hanging="360"/>
      </w:pPr>
      <w:rPr>
        <w:rFonts w:cs="Times New Roman"/>
      </w:rPr>
    </w:lvl>
    <w:lvl w:ilvl="2" w:tplc="00007E8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238"/>
    <w:multiLevelType w:val="hybridMultilevel"/>
    <w:tmpl w:val="00003B25"/>
    <w:lvl w:ilvl="0" w:tplc="00001E1F">
      <w:start w:val="1"/>
      <w:numFmt w:val="decimal"/>
      <w:lvlText w:val="%1"/>
      <w:lvlJc w:val="left"/>
      <w:pPr>
        <w:tabs>
          <w:tab w:val="num" w:pos="720"/>
        </w:tabs>
        <w:ind w:left="720" w:hanging="360"/>
      </w:pPr>
      <w:rPr>
        <w:rFonts w:cs="Times New Roman"/>
      </w:rPr>
    </w:lvl>
    <w:lvl w:ilvl="1" w:tplc="00006E5D">
      <w:start w:val="2"/>
      <w:numFmt w:val="decimal"/>
      <w:lvlText w:val="4.%2."/>
      <w:lvlJc w:val="left"/>
      <w:pPr>
        <w:tabs>
          <w:tab w:val="num" w:pos="1440"/>
        </w:tabs>
        <w:ind w:left="1440" w:hanging="360"/>
      </w:pPr>
      <w:rPr>
        <w:rFonts w:cs="Times New Roman"/>
      </w:rPr>
    </w:lvl>
    <w:lvl w:ilvl="2" w:tplc="00001AD4">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01C"/>
    <w:multiLevelType w:val="hybridMultilevel"/>
    <w:tmpl w:val="00000BDB"/>
    <w:lvl w:ilvl="0" w:tplc="000056AE">
      <w:start w:val="6"/>
      <w:numFmt w:val="decimal"/>
      <w:lvlText w:val="%1."/>
      <w:lvlJc w:val="left"/>
      <w:pPr>
        <w:tabs>
          <w:tab w:val="num" w:pos="720"/>
        </w:tabs>
        <w:ind w:left="720" w:hanging="360"/>
      </w:pPr>
      <w:rPr>
        <w:rFonts w:cs="Times New Roman"/>
      </w:rPr>
    </w:lvl>
    <w:lvl w:ilvl="1" w:tplc="00000732">
      <w:start w:val="1"/>
      <w:numFmt w:val="decimal"/>
      <w:lvlText w:val="6.%2."/>
      <w:lvlJc w:val="left"/>
      <w:pPr>
        <w:tabs>
          <w:tab w:val="num" w:pos="1440"/>
        </w:tabs>
        <w:ind w:left="1440" w:hanging="360"/>
      </w:pPr>
      <w:rPr>
        <w:rFonts w:cs="Times New Roman"/>
      </w:rPr>
    </w:lvl>
    <w:lvl w:ilvl="2" w:tplc="00000120">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323B"/>
    <w:multiLevelType w:val="hybridMultilevel"/>
    <w:tmpl w:val="2F808C16"/>
    <w:lvl w:ilvl="0" w:tplc="0000260D">
      <w:start w:val="1"/>
      <w:numFmt w:val="decimal"/>
      <w:lvlText w:val="%1"/>
      <w:lvlJc w:val="left"/>
      <w:pPr>
        <w:tabs>
          <w:tab w:val="num" w:pos="720"/>
        </w:tabs>
        <w:ind w:left="720" w:hanging="360"/>
      </w:pPr>
      <w:rPr>
        <w:rFonts w:cs="Times New Roman"/>
      </w:rPr>
    </w:lvl>
    <w:lvl w:ilvl="1" w:tplc="00006B89">
      <w:start w:val="1"/>
      <w:numFmt w:val="decimal"/>
      <w:lvlText w:val="%2"/>
      <w:lvlJc w:val="left"/>
      <w:pPr>
        <w:tabs>
          <w:tab w:val="num" w:pos="1440"/>
        </w:tabs>
        <w:ind w:left="1440" w:hanging="360"/>
      </w:pPr>
      <w:rPr>
        <w:rFonts w:cs="Times New Roman"/>
      </w:rPr>
    </w:lvl>
    <w:lvl w:ilvl="2" w:tplc="AB9E66EE">
      <w:start w:val="3"/>
      <w:numFmt w:val="lowerLetter"/>
      <w:lvlText w:val="%3)"/>
      <w:lvlJc w:val="left"/>
      <w:pPr>
        <w:tabs>
          <w:tab w:val="num" w:pos="2160"/>
        </w:tabs>
        <w:ind w:left="2160" w:hanging="360"/>
      </w:pPr>
      <w:rPr>
        <w:rFonts w:cs="Times New Roman"/>
        <w:b w:val="0"/>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4"/>
      <w:numFmt w:val="decimal"/>
      <w:lvlText w:val="3.%2."/>
      <w:lvlJc w:val="left"/>
      <w:pPr>
        <w:tabs>
          <w:tab w:val="num" w:pos="1440"/>
        </w:tabs>
        <w:ind w:left="1440" w:hanging="360"/>
      </w:pPr>
      <w:rPr>
        <w:rFonts w:cs="Times New Roman"/>
      </w:rPr>
    </w:lvl>
    <w:lvl w:ilvl="2" w:tplc="00006443">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4AE1"/>
    <w:multiLevelType w:val="hybridMultilevel"/>
    <w:tmpl w:val="00003D6C"/>
    <w:lvl w:ilvl="0" w:tplc="00002CD6">
      <w:start w:val="1"/>
      <w:numFmt w:val="decimal"/>
      <w:lvlText w:val="%1."/>
      <w:lvlJc w:val="left"/>
      <w:pPr>
        <w:tabs>
          <w:tab w:val="num" w:pos="720"/>
        </w:tabs>
        <w:ind w:left="720" w:hanging="360"/>
      </w:pPr>
      <w:rPr>
        <w:rFonts w:cs="Times New Roman"/>
      </w:rPr>
    </w:lvl>
    <w:lvl w:ilvl="1" w:tplc="000072A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4D06"/>
    <w:multiLevelType w:val="hybridMultilevel"/>
    <w:tmpl w:val="00004DB7"/>
    <w:lvl w:ilvl="0" w:tplc="00001547">
      <w:start w:val="3"/>
      <w:numFmt w:val="decimal"/>
      <w:lvlText w:val="3.%1."/>
      <w:lvlJc w:val="left"/>
      <w:pPr>
        <w:tabs>
          <w:tab w:val="num" w:pos="720"/>
        </w:tabs>
        <w:ind w:left="720" w:hanging="360"/>
      </w:pPr>
      <w:rPr>
        <w:rFonts w:cs="Times New Roman"/>
      </w:rPr>
    </w:lvl>
    <w:lvl w:ilvl="1" w:tplc="000054D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3CB"/>
    <w:multiLevelType w:val="hybridMultilevel"/>
    <w:tmpl w:val="00006BFC"/>
    <w:lvl w:ilvl="0" w:tplc="00007F96">
      <w:start w:val="5"/>
      <w:numFmt w:val="decimal"/>
      <w:lvlText w:val="%1."/>
      <w:lvlJc w:val="left"/>
      <w:pPr>
        <w:tabs>
          <w:tab w:val="num" w:pos="720"/>
        </w:tabs>
        <w:ind w:left="720" w:hanging="360"/>
      </w:pPr>
      <w:rPr>
        <w:rFonts w:cs="Times New Roman"/>
      </w:rPr>
    </w:lvl>
    <w:lvl w:ilvl="1" w:tplc="00007FF5">
      <w:start w:val="1"/>
      <w:numFmt w:val="decimal"/>
      <w:lvlText w:val="5.%2."/>
      <w:lvlJc w:val="left"/>
      <w:pPr>
        <w:tabs>
          <w:tab w:val="num" w:pos="1440"/>
        </w:tabs>
        <w:ind w:left="1440" w:hanging="360"/>
      </w:pPr>
      <w:rPr>
        <w:rFonts w:cs="Times New Roman"/>
      </w:rPr>
    </w:lvl>
    <w:lvl w:ilvl="2" w:tplc="00004E4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6BB"/>
    <w:multiLevelType w:val="hybridMultilevel"/>
    <w:tmpl w:val="0000428B"/>
    <w:lvl w:ilvl="0" w:tplc="000026A6">
      <w:start w:val="4"/>
      <w:numFmt w:val="decimal"/>
      <w:lvlText w:val="%1."/>
      <w:lvlJc w:val="left"/>
      <w:pPr>
        <w:tabs>
          <w:tab w:val="num" w:pos="720"/>
        </w:tabs>
        <w:ind w:left="720" w:hanging="360"/>
      </w:pPr>
      <w:rPr>
        <w:rFonts w:cs="Times New Roman"/>
      </w:rPr>
    </w:lvl>
    <w:lvl w:ilvl="1" w:tplc="0000701F">
      <w:start w:val="1"/>
      <w:numFmt w:val="decimal"/>
      <w:lvlText w:val="4.%2."/>
      <w:lvlJc w:val="left"/>
      <w:pPr>
        <w:tabs>
          <w:tab w:val="num" w:pos="1440"/>
        </w:tabs>
        <w:ind w:left="1440" w:hanging="360"/>
      </w:pPr>
      <w:rPr>
        <w:rFonts w:cs="Times New Roman"/>
      </w:rPr>
    </w:lvl>
    <w:lvl w:ilvl="2" w:tplc="00005D03">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6DF1"/>
    <w:multiLevelType w:val="hybridMultilevel"/>
    <w:tmpl w:val="00005AF1"/>
    <w:lvl w:ilvl="0" w:tplc="000041BB">
      <w:start w:val="2"/>
      <w:numFmt w:val="decimal"/>
      <w:lvlText w:val="%1."/>
      <w:lvlJc w:val="left"/>
      <w:pPr>
        <w:tabs>
          <w:tab w:val="num" w:pos="720"/>
        </w:tabs>
        <w:ind w:left="720" w:hanging="360"/>
      </w:pPr>
      <w:rPr>
        <w:rFonts w:cs="Times New Roman"/>
      </w:rPr>
    </w:lvl>
    <w:lvl w:ilvl="1" w:tplc="000026E9">
      <w:start w:val="1"/>
      <w:numFmt w:val="decimal"/>
      <w:lvlText w:val="2.%2."/>
      <w:lvlJc w:val="left"/>
      <w:pPr>
        <w:tabs>
          <w:tab w:val="num" w:pos="1440"/>
        </w:tabs>
        <w:ind w:left="1440" w:hanging="360"/>
      </w:pPr>
      <w:rPr>
        <w:rFonts w:cs="Times New Roman"/>
      </w:rPr>
    </w:lvl>
    <w:lvl w:ilvl="2" w:tplc="000001EB">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7"/>
  </w:num>
  <w:num w:numId="3">
    <w:abstractNumId w:val="11"/>
  </w:num>
  <w:num w:numId="4">
    <w:abstractNumId w:val="2"/>
  </w:num>
  <w:num w:numId="5">
    <w:abstractNumId w:val="1"/>
  </w:num>
  <w:num w:numId="6">
    <w:abstractNumId w:val="8"/>
  </w:num>
  <w:num w:numId="7">
    <w:abstractNumId w:val="6"/>
  </w:num>
  <w:num w:numId="8">
    <w:abstractNumId w:val="10"/>
  </w:num>
  <w:num w:numId="9">
    <w:abstractNumId w:val="3"/>
  </w:num>
  <w:num w:numId="10">
    <w:abstractNumId w:val="9"/>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206"/>
    <w:rsid w:val="002462FF"/>
    <w:rsid w:val="002A2E17"/>
    <w:rsid w:val="00525FFA"/>
    <w:rsid w:val="00700B5F"/>
    <w:rsid w:val="00843448"/>
    <w:rsid w:val="00C11206"/>
    <w:rsid w:val="00DA6E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D230"/>
  <w15:chartTrackingRefBased/>
  <w15:docId w15:val="{D21B76AA-715B-4752-9585-8AB5832B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3448"/>
    <w:pPr>
      <w:spacing w:after="200" w:line="276" w:lineRule="auto"/>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344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43448"/>
    <w:rPr>
      <w:rFonts w:eastAsiaTheme="minorEastAsia"/>
    </w:rPr>
  </w:style>
  <w:style w:type="paragraph" w:styleId="Pta">
    <w:name w:val="footer"/>
    <w:basedOn w:val="Normlny"/>
    <w:link w:val="PtaChar"/>
    <w:uiPriority w:val="99"/>
    <w:unhideWhenUsed/>
    <w:rsid w:val="00843448"/>
    <w:pPr>
      <w:tabs>
        <w:tab w:val="center" w:pos="4536"/>
        <w:tab w:val="right" w:pos="9072"/>
      </w:tabs>
      <w:spacing w:after="0" w:line="240" w:lineRule="auto"/>
    </w:pPr>
  </w:style>
  <w:style w:type="character" w:customStyle="1" w:styleId="PtaChar">
    <w:name w:val="Päta Char"/>
    <w:basedOn w:val="Predvolenpsmoodseku"/>
    <w:link w:val="Pta"/>
    <w:uiPriority w:val="99"/>
    <w:rsid w:val="00843448"/>
    <w:rPr>
      <w:rFonts w:eastAsiaTheme="minorEastAsia"/>
    </w:rPr>
  </w:style>
  <w:style w:type="character" w:styleId="Hypertextovprepojenie">
    <w:name w:val="Hyperlink"/>
    <w:basedOn w:val="Predvolenpsmoodseku"/>
    <w:uiPriority w:val="99"/>
    <w:unhideWhenUsed/>
    <w:rsid w:val="00843448"/>
    <w:rPr>
      <w:color w:val="0563C1" w:themeColor="hyperlink"/>
      <w:u w:val="single"/>
    </w:rPr>
  </w:style>
  <w:style w:type="paragraph" w:styleId="Odsekzoznamu">
    <w:name w:val="List Paragraph"/>
    <w:basedOn w:val="Normlny"/>
    <w:uiPriority w:val="34"/>
    <w:qFormat/>
    <w:rsid w:val="00843448"/>
    <w:pPr>
      <w:ind w:left="720"/>
      <w:contextualSpacing/>
    </w:pPr>
    <w:rPr>
      <w:rFonts w:ascii="Calibri" w:eastAsia="Times New Roman" w:hAnsi="Calibri" w:cs="Times New Roman"/>
      <w:lang w:eastAsia="sk-SK"/>
    </w:rPr>
  </w:style>
  <w:style w:type="paragraph" w:customStyle="1" w:styleId="Default">
    <w:name w:val="Default"/>
    <w:rsid w:val="00843448"/>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525F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25FF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ucie.tapusova@sizp.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sizp.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1232</Words>
  <Characters>7024</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Tapusova Lucie</dc:creator>
  <cp:keywords/>
  <dc:description/>
  <cp:lastModifiedBy>Tapusova Lucie</cp:lastModifiedBy>
  <cp:revision>4</cp:revision>
  <cp:lastPrinted>2021-06-02T11:12:00Z</cp:lastPrinted>
  <dcterms:created xsi:type="dcterms:W3CDTF">2021-06-02T07:39:00Z</dcterms:created>
  <dcterms:modified xsi:type="dcterms:W3CDTF">2021-06-02T11:18:00Z</dcterms:modified>
</cp:coreProperties>
</file>