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55" w:rsidRPr="003904BE" w:rsidRDefault="00863755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Pr="003904BE" w:rsidRDefault="003904BE">
      <w:pPr>
        <w:rPr>
          <w:rFonts w:ascii="Times New Roman" w:hAnsi="Times New Roman" w:cs="Times New Roman"/>
        </w:rPr>
      </w:pPr>
    </w:p>
    <w:p w:rsidR="003904BE" w:rsidRDefault="003904BE">
      <w:pPr>
        <w:rPr>
          <w:rFonts w:ascii="Times New Roman" w:hAnsi="Times New Roman" w:cs="Times New Roman"/>
        </w:rPr>
      </w:pPr>
    </w:p>
    <w:p w:rsidR="003904BE" w:rsidRDefault="003904BE">
      <w:pPr>
        <w:rPr>
          <w:rFonts w:ascii="Times New Roman" w:hAnsi="Times New Roman" w:cs="Times New Roman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48"/>
          <w:szCs w:val="48"/>
        </w:rPr>
      </w:pPr>
      <w:r w:rsidRPr="003904BE">
        <w:rPr>
          <w:rFonts w:ascii="Times New Roman" w:hAnsi="Times New Roman" w:cs="Times New Roman"/>
          <w:sz w:val="48"/>
          <w:szCs w:val="48"/>
        </w:rPr>
        <w:t>Ročná bilancia organických rozpúšťadiel</w:t>
      </w: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Metodický pokyn výpočtu bilancie emisií prchavých organických zlúčenín zo zariadení používajúcich organické rozpúšťadlá.</w:t>
      </w: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4BE" w:rsidRDefault="003904BE" w:rsidP="0039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Vypracoval: Ing. Zuzana Tóthová</w:t>
      </w:r>
    </w:p>
    <w:p w:rsidR="00E042C4" w:rsidRDefault="003904BE" w:rsidP="003904BE">
      <w:pPr>
        <w:rPr>
          <w:rFonts w:ascii="Times New Roman" w:hAnsi="Times New Roman" w:cs="Times New Roman"/>
          <w:sz w:val="24"/>
          <w:szCs w:val="24"/>
        </w:rPr>
        <w:sectPr w:rsidR="00E042C4" w:rsidSect="0086375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Dňa: </w:t>
      </w:r>
      <w:r w:rsidR="00F7596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.12.2018</w:t>
      </w:r>
    </w:p>
    <w:p w:rsidR="00795ABD" w:rsidRDefault="00795ABD" w:rsidP="0015251A">
      <w:pPr>
        <w:spacing w:after="0"/>
        <w:jc w:val="both"/>
        <w:rPr>
          <w:rFonts w:ascii="Times New Roman" w:hAnsi="Times New Roman" w:cs="Times New Roman"/>
          <w:b/>
        </w:rPr>
      </w:pPr>
      <w:r w:rsidRPr="00795ABD">
        <w:rPr>
          <w:rFonts w:ascii="Times New Roman" w:hAnsi="Times New Roman" w:cs="Times New Roman"/>
          <w:b/>
        </w:rPr>
        <w:lastRenderedPageBreak/>
        <w:t>OBSAH:</w:t>
      </w:r>
    </w:p>
    <w:p w:rsidR="00C50A78" w:rsidRPr="00795ABD" w:rsidRDefault="00C50A78" w:rsidP="00462116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:rsidR="00462116" w:rsidRPr="00462116" w:rsidRDefault="00A14789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r w:rsidRPr="00462116">
        <w:rPr>
          <w:rFonts w:ascii="Times New Roman" w:hAnsi="Times New Roman" w:cs="Times New Roman"/>
          <w:sz w:val="22"/>
          <w:szCs w:val="22"/>
        </w:rPr>
        <w:fldChar w:fldCharType="begin"/>
      </w:r>
      <w:r w:rsidR="00795ABD" w:rsidRPr="00462116">
        <w:rPr>
          <w:rFonts w:ascii="Times New Roman" w:hAnsi="Times New Roman" w:cs="Times New Roman"/>
          <w:sz w:val="22"/>
          <w:szCs w:val="22"/>
        </w:rPr>
        <w:instrText xml:space="preserve"> TOC \o "1-3" \h \z \u </w:instrText>
      </w:r>
      <w:r w:rsidRPr="00462116">
        <w:rPr>
          <w:rFonts w:ascii="Times New Roman" w:hAnsi="Times New Roman" w:cs="Times New Roman"/>
          <w:sz w:val="22"/>
          <w:szCs w:val="22"/>
        </w:rPr>
        <w:fldChar w:fldCharType="separate"/>
      </w:r>
      <w:hyperlink w:anchor="_Toc34553749" w:history="1">
        <w:r w:rsidR="00462116" w:rsidRPr="00462116">
          <w:rPr>
            <w:rStyle w:val="Hypertextovprepojenie"/>
            <w:rFonts w:ascii="Times New Roman" w:hAnsi="Times New Roman" w:cs="Times New Roman"/>
            <w:sz w:val="22"/>
            <w:szCs w:val="22"/>
          </w:rPr>
          <w:t>1.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Účel metodického pokynu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_Toc34553749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3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50" w:history="1">
        <w:r w:rsidR="00462116" w:rsidRPr="00462116">
          <w:rPr>
            <w:rStyle w:val="Hypertextovprepojenie"/>
            <w:rFonts w:ascii="Times New Roman" w:hAnsi="Times New Roman" w:cs="Times New Roman"/>
            <w:sz w:val="22"/>
            <w:szCs w:val="22"/>
          </w:rPr>
          <w:t>2.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Vymedzenie základných pojmov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_Toc34553750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3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51" w:history="1">
        <w:r w:rsidR="00462116" w:rsidRPr="00462116">
          <w:rPr>
            <w:rStyle w:val="Hypertextovprepojenie"/>
            <w:rFonts w:ascii="Times New Roman" w:hAnsi="Times New Roman" w:cs="Times New Roman"/>
            <w:sz w:val="22"/>
            <w:szCs w:val="22"/>
          </w:rPr>
          <w:t>3.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 xml:space="preserve">Požiadavky týkajúce sa bilancie organických rozpúšťadiel </w:t>
        </w:r>
        <w:r w:rsidR="005E3F61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 xml:space="preserve">podľa </w:t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platných právnych predpisov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_Toc34553751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4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52" w:history="1">
        <w:r w:rsidR="00462116" w:rsidRPr="00462116">
          <w:rPr>
            <w:rStyle w:val="Hypertextovprepojenie"/>
            <w:rFonts w:ascii="Times New Roman" w:hAnsi="Times New Roman" w:cs="Times New Roman"/>
            <w:sz w:val="22"/>
            <w:szCs w:val="22"/>
          </w:rPr>
          <w:t>4.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Zoznam činností vykonávaných v zariadeniach používajúcich organické rozpúšťadlá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_Toc34553752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5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53" w:history="1">
        <w:r w:rsidR="00462116" w:rsidRPr="00462116">
          <w:rPr>
            <w:rStyle w:val="Hypertextovprepojenie"/>
            <w:rFonts w:ascii="Times New Roman" w:hAnsi="Times New Roman" w:cs="Times New Roman"/>
            <w:sz w:val="22"/>
            <w:szCs w:val="22"/>
          </w:rPr>
          <w:t>5.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Výpočtové vzťahy a prehľad prúdov organickej bilancie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_Toc34553753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6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54" w:history="1">
        <w:r w:rsidR="00462116" w:rsidRPr="00462116">
          <w:rPr>
            <w:rStyle w:val="Hypertextovprepojenie"/>
          </w:rPr>
          <w:t>5.1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Prehľad bilančných prúdov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_Toc34553754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6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55" w:history="1">
        <w:r w:rsidR="00462116" w:rsidRPr="00462116">
          <w:rPr>
            <w:rStyle w:val="Hypertextovprepojenie"/>
            <w:noProof/>
            <w:sz w:val="22"/>
            <w:szCs w:val="22"/>
          </w:rPr>
          <w:t>5.1.1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Vstupy organických rozpúšťadiel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_Toc34553755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6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56" w:history="1">
        <w:r w:rsidR="00462116" w:rsidRPr="00462116">
          <w:rPr>
            <w:rStyle w:val="Hypertextovprepojenie"/>
            <w:noProof/>
            <w:sz w:val="22"/>
            <w:szCs w:val="22"/>
          </w:rPr>
          <w:t>5.1.2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Výstupy organických rozpúšťadiel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_Toc34553756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6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57" w:history="1">
        <w:r w:rsidR="00462116" w:rsidRPr="00462116">
          <w:rPr>
            <w:rStyle w:val="Hypertextovprepojenie"/>
            <w:noProof/>
            <w:sz w:val="22"/>
            <w:szCs w:val="22"/>
          </w:rPr>
          <w:t>5.1.3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Grafické zobrazenie bilančných prúdov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_Toc34553757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7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58" w:history="1">
        <w:r w:rsidR="00462116" w:rsidRPr="00462116">
          <w:rPr>
            <w:rStyle w:val="Hypertextovprepojenie"/>
          </w:rPr>
          <w:t>5.2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Základné bilančné vzťahy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_Toc34553758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7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59" w:history="1"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6.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Charakteristika jednotlivých bilančných tokov a ich stanovenie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_Toc34553759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8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0" w:history="1">
        <w:r w:rsidR="00462116" w:rsidRPr="00462116">
          <w:rPr>
            <w:rStyle w:val="Hypertextovprepojenie"/>
          </w:rPr>
          <w:t>6.1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Vstupný prúd I1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_Toc34553760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8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1" w:history="1">
        <w:r w:rsidR="00462116" w:rsidRPr="00462116">
          <w:rPr>
            <w:rStyle w:val="Hypertextovprepojenie"/>
          </w:rPr>
          <w:t>6.2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Vstupný prúd I2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_Toc34553761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10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2" w:history="1">
        <w:r w:rsidR="00462116" w:rsidRPr="00462116">
          <w:rPr>
            <w:rStyle w:val="Hypertextovprepojenie"/>
          </w:rPr>
          <w:t>6.3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Výstupný prúd O1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_Toc34553762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11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3" w:history="1">
        <w:r w:rsidR="00462116" w:rsidRPr="00462116">
          <w:rPr>
            <w:rStyle w:val="Hypertextovprepojenie"/>
          </w:rPr>
          <w:t>6.3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Výstupný prúd O5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_Toc34553763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12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4" w:history="1">
        <w:r w:rsidR="00462116" w:rsidRPr="00462116">
          <w:rPr>
            <w:rStyle w:val="Hypertextovprepojenie"/>
          </w:rPr>
          <w:t>6.4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Výstupný prúd O6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_Toc34553764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13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5" w:history="1">
        <w:r w:rsidR="00462116" w:rsidRPr="00462116">
          <w:rPr>
            <w:rStyle w:val="Hypertextovprepojenie"/>
          </w:rPr>
          <w:t>6.5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Výstupný prúd O7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_Toc34553765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15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6" w:history="1">
        <w:r w:rsidR="00462116" w:rsidRPr="00462116">
          <w:rPr>
            <w:rStyle w:val="Hypertextovprepojenie"/>
          </w:rPr>
          <w:t>6.6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Výstupný prúd O8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_Toc34553766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15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67" w:history="1">
        <w:r w:rsidR="00462116" w:rsidRPr="00462116">
          <w:rPr>
            <w:rStyle w:val="Hypertextovprepojenie"/>
          </w:rPr>
          <w:t>6.7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Fugitívne emisie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_Toc34553767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16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68" w:history="1">
        <w:r w:rsidR="00462116" w:rsidRPr="00462116">
          <w:rPr>
            <w:rStyle w:val="Hypertextovprepojenie"/>
            <w:noProof/>
            <w:sz w:val="22"/>
            <w:szCs w:val="22"/>
          </w:rPr>
          <w:t>6.7.1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Výstupný prúd O2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_Toc34553768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16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69" w:history="1">
        <w:r w:rsidR="00462116" w:rsidRPr="00462116">
          <w:rPr>
            <w:rStyle w:val="Hypertextovprepojenie"/>
            <w:noProof/>
            <w:sz w:val="22"/>
            <w:szCs w:val="22"/>
          </w:rPr>
          <w:t>6.7.2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Výstupný prúd O3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_Toc34553769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17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70" w:history="1">
        <w:r w:rsidR="00462116" w:rsidRPr="00462116">
          <w:rPr>
            <w:rStyle w:val="Hypertextovprepojenie"/>
            <w:noProof/>
            <w:sz w:val="22"/>
            <w:szCs w:val="22"/>
          </w:rPr>
          <w:t>6.7.3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Výstupný prúd O4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_Toc34553770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17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3"/>
        <w:tabs>
          <w:tab w:val="left" w:pos="1320"/>
          <w:tab w:val="right" w:leader="dot" w:pos="9062"/>
        </w:tabs>
        <w:spacing w:line="312" w:lineRule="auto"/>
        <w:rPr>
          <w:rFonts w:eastAsiaTheme="minorEastAsia"/>
          <w:noProof/>
          <w:sz w:val="22"/>
          <w:szCs w:val="22"/>
        </w:rPr>
      </w:pPr>
      <w:hyperlink w:anchor="_Toc34553771" w:history="1">
        <w:r w:rsidR="00462116" w:rsidRPr="00462116">
          <w:rPr>
            <w:rStyle w:val="Hypertextovprepojenie"/>
            <w:noProof/>
            <w:sz w:val="22"/>
            <w:szCs w:val="22"/>
          </w:rPr>
          <w:t>6.7.4</w:t>
        </w:r>
        <w:r w:rsidR="00462116" w:rsidRPr="00462116">
          <w:rPr>
            <w:rFonts w:eastAsiaTheme="minorEastAsia"/>
            <w:noProof/>
            <w:sz w:val="22"/>
            <w:szCs w:val="22"/>
          </w:rPr>
          <w:tab/>
        </w:r>
        <w:r w:rsidR="00462116" w:rsidRPr="00462116">
          <w:rPr>
            <w:rStyle w:val="Hypertextovprepojenie"/>
            <w:noProof/>
            <w:sz w:val="22"/>
            <w:szCs w:val="22"/>
          </w:rPr>
          <w:t>Výstupný prúd O9</w:t>
        </w:r>
        <w:r w:rsidR="00462116" w:rsidRPr="00462116">
          <w:rPr>
            <w:noProof/>
            <w:webHidden/>
            <w:sz w:val="22"/>
            <w:szCs w:val="22"/>
          </w:rPr>
          <w:tab/>
        </w:r>
        <w:r w:rsidR="00462116" w:rsidRPr="00462116">
          <w:rPr>
            <w:noProof/>
            <w:webHidden/>
            <w:sz w:val="22"/>
            <w:szCs w:val="22"/>
          </w:rPr>
          <w:fldChar w:fldCharType="begin"/>
        </w:r>
        <w:r w:rsidR="00462116" w:rsidRPr="00462116">
          <w:rPr>
            <w:noProof/>
            <w:webHidden/>
            <w:sz w:val="22"/>
            <w:szCs w:val="22"/>
          </w:rPr>
          <w:instrText xml:space="preserve"> PAGEREF _Toc34553771 \h </w:instrText>
        </w:r>
        <w:r w:rsidR="00462116" w:rsidRPr="00462116">
          <w:rPr>
            <w:noProof/>
            <w:webHidden/>
            <w:sz w:val="22"/>
            <w:szCs w:val="22"/>
          </w:rPr>
        </w:r>
        <w:r w:rsidR="00462116" w:rsidRPr="00462116">
          <w:rPr>
            <w:noProof/>
            <w:webHidden/>
            <w:sz w:val="22"/>
            <w:szCs w:val="22"/>
          </w:rPr>
          <w:fldChar w:fldCharType="separate"/>
        </w:r>
        <w:r w:rsidR="00462116" w:rsidRPr="00462116">
          <w:rPr>
            <w:noProof/>
            <w:webHidden/>
            <w:sz w:val="22"/>
            <w:szCs w:val="22"/>
          </w:rPr>
          <w:t>17</w:t>
        </w:r>
        <w:r w:rsidR="00462116" w:rsidRPr="00462116">
          <w:rPr>
            <w:noProof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72" w:history="1">
        <w:r w:rsidR="00462116" w:rsidRPr="00462116">
          <w:rPr>
            <w:rStyle w:val="Hypertextovprepojenie"/>
            <w:rFonts w:ascii="Times New Roman" w:hAnsi="Times New Roman" w:cs="Times New Roman"/>
            <w:sz w:val="22"/>
            <w:szCs w:val="22"/>
          </w:rPr>
          <w:t>7.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Preukázanie plnenia požiadaviek na zníženie emisií na základe bilancie rozpúšťadiel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_Toc34553772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17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73" w:history="1">
        <w:r w:rsidR="00462116" w:rsidRPr="00462116">
          <w:rPr>
            <w:rStyle w:val="Hypertextovprepojenie"/>
          </w:rPr>
          <w:t>7.1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Emisný podiel fugitívnych emisií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_Toc34553773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17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74" w:history="1">
        <w:r w:rsidR="00462116" w:rsidRPr="00462116">
          <w:rPr>
            <w:rStyle w:val="Hypertextovprepojenie"/>
          </w:rPr>
          <w:t>7.2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Emisný podiel celkových emisií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_Toc34553774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19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2"/>
        <w:spacing w:line="312" w:lineRule="auto"/>
        <w:rPr>
          <w:rFonts w:eastAsiaTheme="minorEastAsia"/>
          <w:b w:val="0"/>
        </w:rPr>
      </w:pPr>
      <w:hyperlink w:anchor="_Toc34553775" w:history="1">
        <w:r w:rsidR="00462116" w:rsidRPr="00462116">
          <w:rPr>
            <w:rStyle w:val="Hypertextovprepojenie"/>
          </w:rPr>
          <w:t>7.3</w:t>
        </w:r>
        <w:r w:rsidR="00462116" w:rsidRPr="00462116">
          <w:rPr>
            <w:rFonts w:eastAsiaTheme="minorEastAsia"/>
            <w:b w:val="0"/>
          </w:rPr>
          <w:tab/>
        </w:r>
        <w:r w:rsidR="00462116" w:rsidRPr="00462116">
          <w:rPr>
            <w:rStyle w:val="Hypertextovprepojenie"/>
          </w:rPr>
          <w:t>Redukčný plán</w:t>
        </w:r>
        <w:r w:rsidR="00462116" w:rsidRPr="00462116">
          <w:rPr>
            <w:webHidden/>
          </w:rPr>
          <w:tab/>
        </w:r>
        <w:r w:rsidR="00462116" w:rsidRPr="00462116">
          <w:rPr>
            <w:webHidden/>
          </w:rPr>
          <w:fldChar w:fldCharType="begin"/>
        </w:r>
        <w:r w:rsidR="00462116" w:rsidRPr="00462116">
          <w:rPr>
            <w:webHidden/>
          </w:rPr>
          <w:instrText xml:space="preserve"> PAGEREF _Toc34553775 \h </w:instrText>
        </w:r>
        <w:r w:rsidR="00462116" w:rsidRPr="00462116">
          <w:rPr>
            <w:webHidden/>
          </w:rPr>
        </w:r>
        <w:r w:rsidR="00462116" w:rsidRPr="00462116">
          <w:rPr>
            <w:webHidden/>
          </w:rPr>
          <w:fldChar w:fldCharType="separate"/>
        </w:r>
        <w:r w:rsidR="00462116" w:rsidRPr="00462116">
          <w:rPr>
            <w:webHidden/>
          </w:rPr>
          <w:t>20</w:t>
        </w:r>
        <w:r w:rsidR="00462116" w:rsidRPr="00462116">
          <w:rPr>
            <w:webHidden/>
          </w:rPr>
          <w:fldChar w:fldCharType="end"/>
        </w:r>
      </w:hyperlink>
    </w:p>
    <w:p w:rsidR="00462116" w:rsidRPr="00462116" w:rsidRDefault="005A7EC4" w:rsidP="00462116">
      <w:pPr>
        <w:pStyle w:val="Obsah1"/>
        <w:spacing w:after="0" w:line="312" w:lineRule="auto"/>
        <w:rPr>
          <w:rFonts w:ascii="Times New Roman" w:eastAsiaTheme="minorEastAsia" w:hAnsi="Times New Roman" w:cs="Times New Roman"/>
          <w:b w:val="0"/>
          <w:sz w:val="22"/>
          <w:szCs w:val="22"/>
        </w:rPr>
      </w:pPr>
      <w:hyperlink w:anchor="_Toc34553776" w:history="1"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8.</w:t>
        </w:r>
        <w:r w:rsidR="00462116" w:rsidRPr="00462116">
          <w:rPr>
            <w:rFonts w:ascii="Times New Roman" w:eastAsiaTheme="minorEastAsia" w:hAnsi="Times New Roman" w:cs="Times New Roman"/>
            <w:b w:val="0"/>
            <w:sz w:val="22"/>
            <w:szCs w:val="22"/>
          </w:rPr>
          <w:tab/>
        </w:r>
        <w:r w:rsidR="00462116" w:rsidRPr="00462116">
          <w:rPr>
            <w:rStyle w:val="Hypertextovprepojenie"/>
            <w:rFonts w:ascii="Times New Roman" w:eastAsia="Calibri" w:hAnsi="Times New Roman" w:cs="Times New Roman"/>
            <w:sz w:val="22"/>
            <w:szCs w:val="22"/>
            <w:lang w:eastAsia="en-US"/>
          </w:rPr>
          <w:t>Najčastejšie používané organické rozpúšťadlá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_Toc34553776 \h </w:instrTex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t>21</w:t>
        </w:r>
        <w:r w:rsidR="00462116" w:rsidRPr="00462116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:rsidR="00795ABD" w:rsidRDefault="00A14789" w:rsidP="0046211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62116">
        <w:rPr>
          <w:rFonts w:ascii="Times New Roman" w:hAnsi="Times New Roman" w:cs="Times New Roman"/>
        </w:rPr>
        <w:fldChar w:fldCharType="end"/>
      </w:r>
    </w:p>
    <w:p w:rsidR="00462116" w:rsidRDefault="00462116" w:rsidP="00462116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462116" w:rsidRPr="00462116" w:rsidRDefault="00462116" w:rsidP="00462116">
      <w:pPr>
        <w:spacing w:after="0" w:line="312" w:lineRule="auto"/>
        <w:jc w:val="both"/>
        <w:rPr>
          <w:rFonts w:ascii="Times New Roman" w:hAnsi="Times New Roman" w:cs="Times New Roman"/>
          <w:u w:val="single"/>
        </w:rPr>
      </w:pPr>
    </w:p>
    <w:p w:rsidR="00DF52F2" w:rsidRDefault="00DF52F2" w:rsidP="0015251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F52F2" w:rsidRDefault="003643F7" w:rsidP="0015251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Zoznam skratiek:</w:t>
      </w:r>
    </w:p>
    <w:p w:rsidR="003643F7" w:rsidRDefault="003643F7" w:rsidP="003643F7">
      <w:pPr>
        <w:spacing w:after="0"/>
        <w:jc w:val="both"/>
        <w:rPr>
          <w:rFonts w:ascii="Times New Roman" w:hAnsi="Times New Roman" w:cs="Times New Roman"/>
          <w:b/>
        </w:rPr>
      </w:pPr>
      <w:r w:rsidRPr="006669D3">
        <w:rPr>
          <w:rFonts w:ascii="Times New Roman" w:hAnsi="Times New Roman" w:cs="Times New Roman"/>
          <w:b/>
        </w:rPr>
        <w:t>TVOC</w:t>
      </w:r>
      <w:r w:rsidR="001A223F">
        <w:rPr>
          <w:rFonts w:ascii="Times New Roman" w:hAnsi="Times New Roman" w:cs="Times New Roman"/>
        </w:rPr>
        <w:t xml:space="preserve"> -</w:t>
      </w:r>
      <w:r w:rsidRPr="006669D3">
        <w:rPr>
          <w:rFonts w:ascii="Times New Roman" w:hAnsi="Times New Roman" w:cs="Times New Roman"/>
        </w:rPr>
        <w:t xml:space="preserve"> prchav</w:t>
      </w:r>
      <w:r w:rsidR="00D01498">
        <w:rPr>
          <w:rFonts w:ascii="Times New Roman" w:hAnsi="Times New Roman" w:cs="Times New Roman"/>
        </w:rPr>
        <w:t>é</w:t>
      </w:r>
      <w:r w:rsidRPr="006669D3">
        <w:rPr>
          <w:rFonts w:ascii="Times New Roman" w:hAnsi="Times New Roman" w:cs="Times New Roman"/>
        </w:rPr>
        <w:t xml:space="preserve">  organick</w:t>
      </w:r>
      <w:r w:rsidR="00D01498">
        <w:rPr>
          <w:rFonts w:ascii="Times New Roman" w:hAnsi="Times New Roman" w:cs="Times New Roman"/>
        </w:rPr>
        <w:t>é</w:t>
      </w:r>
      <w:r w:rsidRPr="006669D3">
        <w:rPr>
          <w:rFonts w:ascii="Times New Roman" w:hAnsi="Times New Roman" w:cs="Times New Roman"/>
        </w:rPr>
        <w:t xml:space="preserve"> zlúčenin</w:t>
      </w:r>
      <w:r w:rsidR="00D01498">
        <w:rPr>
          <w:rFonts w:ascii="Times New Roman" w:hAnsi="Times New Roman" w:cs="Times New Roman"/>
        </w:rPr>
        <w:t>y</w:t>
      </w:r>
      <w:r w:rsidRPr="006669D3">
        <w:rPr>
          <w:rFonts w:ascii="Times New Roman" w:hAnsi="Times New Roman" w:cs="Times New Roman"/>
        </w:rPr>
        <w:t xml:space="preserve"> alebo ich zmes vyjadrená ako celkový organický uhlík</w:t>
      </w:r>
    </w:p>
    <w:p w:rsidR="003643F7" w:rsidRDefault="003643F7" w:rsidP="003643F7">
      <w:pPr>
        <w:spacing w:after="0"/>
        <w:jc w:val="both"/>
        <w:rPr>
          <w:rFonts w:ascii="Times New Roman" w:hAnsi="Times New Roman" w:cs="Times New Roman"/>
        </w:rPr>
      </w:pPr>
      <w:r w:rsidRPr="006669D3">
        <w:rPr>
          <w:rFonts w:ascii="Times New Roman" w:hAnsi="Times New Roman" w:cs="Times New Roman"/>
          <w:b/>
        </w:rPr>
        <w:t>TOC</w:t>
      </w:r>
      <w:r>
        <w:rPr>
          <w:rFonts w:ascii="Times New Roman" w:hAnsi="Times New Roman" w:cs="Times New Roman"/>
        </w:rPr>
        <w:t xml:space="preserve"> - celkový organický uhlík (Total organic carbon) </w:t>
      </w:r>
    </w:p>
    <w:p w:rsidR="003643F7" w:rsidRPr="003643F7" w:rsidRDefault="00F543FE" w:rsidP="003643F7">
      <w:pPr>
        <w:spacing w:after="0"/>
        <w:jc w:val="both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  <w:b/>
        </w:rPr>
        <w:t>VOC</w:t>
      </w:r>
      <w:r>
        <w:rPr>
          <w:rFonts w:ascii="Times New Roman" w:hAnsi="Times New Roman" w:cs="Times New Roman"/>
        </w:rPr>
        <w:t xml:space="preserve"> - prchav</w:t>
      </w:r>
      <w:r w:rsidR="00D01498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organick</w:t>
      </w:r>
      <w:r w:rsidR="00D01498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zlúčenin</w:t>
      </w:r>
      <w:r w:rsidR="00D014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(Volatile organic compound)</w:t>
      </w:r>
    </w:p>
    <w:p w:rsidR="00DF52F2" w:rsidRDefault="00DF52F2" w:rsidP="0015251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F52F2" w:rsidRDefault="00DF52F2" w:rsidP="0015251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573326" w:rsidRPr="00795ABD" w:rsidRDefault="003904BE" w:rsidP="00795ABD">
      <w:pPr>
        <w:pStyle w:val="Nadpis1"/>
        <w:keepLines/>
        <w:numPr>
          <w:ilvl w:val="0"/>
          <w:numId w:val="1"/>
        </w:numPr>
        <w:tabs>
          <w:tab w:val="num" w:pos="432"/>
        </w:tabs>
        <w:spacing w:before="100" w:beforeAutospacing="1" w:after="100" w:afterAutospacing="1"/>
        <w:ind w:left="431" w:hanging="431"/>
        <w:jc w:val="both"/>
        <w:rPr>
          <w:sz w:val="24"/>
        </w:rPr>
      </w:pPr>
      <w:bookmarkStart w:id="0" w:name="_Toc34553749"/>
      <w:r w:rsidRPr="00795ABD">
        <w:rPr>
          <w:rFonts w:eastAsia="Calibri"/>
          <w:sz w:val="24"/>
          <w:lang w:eastAsia="en-US"/>
        </w:rPr>
        <w:lastRenderedPageBreak/>
        <w:t>Účel metodického pokynu</w:t>
      </w:r>
      <w:bookmarkEnd w:id="0"/>
      <w:r w:rsidR="00E40EA8" w:rsidRPr="00795ABD">
        <w:rPr>
          <w:rFonts w:eastAsia="Calibri"/>
          <w:sz w:val="24"/>
          <w:lang w:eastAsia="en-US"/>
        </w:rPr>
        <w:t xml:space="preserve"> </w:t>
      </w:r>
    </w:p>
    <w:p w:rsidR="003904BE" w:rsidRDefault="00E40EA8" w:rsidP="00152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Metodický pokyn bude slúžiť pre prevádzkovateľov zariadení používajúcich organické rozpúšťadlá k</w:t>
      </w:r>
      <w:r w:rsidR="00D20D6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vypracovaniu ročnej bilancie organických rozpúšťadiel, ako aj pracovníkom okresných úradov a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Slovenskej inšpekcii životného prostredia na kontrolu požiadavky vyplývajúcej z</w:t>
      </w:r>
      <w:r w:rsidR="00024A1A">
        <w:rPr>
          <w:rFonts w:ascii="Times New Roman" w:hAnsi="Times New Roman" w:cs="Times New Roman"/>
        </w:rPr>
        <w:t xml:space="preserve"> § 15</w:t>
      </w:r>
      <w:r w:rsidR="00D20D62">
        <w:rPr>
          <w:rFonts w:ascii="Times New Roman" w:hAnsi="Times New Roman" w:cs="Times New Roman"/>
        </w:rPr>
        <w:t xml:space="preserve"> zákona č. </w:t>
      </w:r>
      <w:r>
        <w:rPr>
          <w:rFonts w:ascii="Times New Roman" w:hAnsi="Times New Roman" w:cs="Times New Roman"/>
        </w:rPr>
        <w:t xml:space="preserve">137/2010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o</w:t>
      </w:r>
      <w:r w:rsidR="006A114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ovzduší v znení neskorších predpisov a z § 28 vyhlášky MŽP SR č. 410/2012 Z.</w:t>
      </w:r>
      <w:r w:rsidR="003E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ktorou sa vykonávajú niektoré ustanovenia zákona o ovzduší</w:t>
      </w:r>
      <w:r w:rsidR="009F5274">
        <w:rPr>
          <w:rFonts w:ascii="Times New Roman" w:hAnsi="Times New Roman" w:cs="Times New Roman"/>
        </w:rPr>
        <w:t xml:space="preserve"> v znení neskorších predpisov</w:t>
      </w:r>
      <w:r>
        <w:rPr>
          <w:rFonts w:ascii="Times New Roman" w:hAnsi="Times New Roman" w:cs="Times New Roman"/>
        </w:rPr>
        <w:t>.</w:t>
      </w:r>
    </w:p>
    <w:p w:rsidR="001B0020" w:rsidRDefault="001B0020" w:rsidP="00152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Súčasťou metodického pokynu je príloha</w:t>
      </w:r>
      <w:r w:rsidR="00C210F4">
        <w:rPr>
          <w:rFonts w:ascii="Times New Roman" w:hAnsi="Times New Roman" w:cs="Times New Roman"/>
        </w:rPr>
        <w:t>, ktorá bude slúžiť prevádzkovateľo</w:t>
      </w:r>
      <w:r w:rsidR="00024A1A">
        <w:rPr>
          <w:rFonts w:ascii="Times New Roman" w:hAnsi="Times New Roman" w:cs="Times New Roman"/>
        </w:rPr>
        <w:t>m</w:t>
      </w:r>
      <w:r w:rsidR="00C210F4">
        <w:rPr>
          <w:rFonts w:ascii="Times New Roman" w:hAnsi="Times New Roman" w:cs="Times New Roman"/>
        </w:rPr>
        <w:t xml:space="preserve"> </w:t>
      </w:r>
      <w:r w:rsidR="00B747C6">
        <w:rPr>
          <w:rFonts w:ascii="Times New Roman" w:hAnsi="Times New Roman" w:cs="Times New Roman"/>
        </w:rPr>
        <w:t xml:space="preserve">ako vzor </w:t>
      </w:r>
      <w:r w:rsidR="00C210F4">
        <w:rPr>
          <w:rFonts w:ascii="Times New Roman" w:hAnsi="Times New Roman" w:cs="Times New Roman"/>
        </w:rPr>
        <w:t>pri vypracovaní návrhu postupu výpočtu množstva emisií pre zariadenia používajúce organické rozpúšťadlá.</w:t>
      </w:r>
    </w:p>
    <w:p w:rsidR="0015251A" w:rsidRDefault="0015251A" w:rsidP="0015251A">
      <w:pPr>
        <w:spacing w:after="0"/>
        <w:jc w:val="both"/>
        <w:rPr>
          <w:rFonts w:ascii="Times New Roman" w:hAnsi="Times New Roman" w:cs="Times New Roman"/>
        </w:rPr>
      </w:pPr>
    </w:p>
    <w:p w:rsidR="00E40EA8" w:rsidRPr="00573326" w:rsidRDefault="00573326" w:rsidP="00C50A78">
      <w:pPr>
        <w:pStyle w:val="Nadpis1"/>
        <w:keepLines/>
        <w:numPr>
          <w:ilvl w:val="0"/>
          <w:numId w:val="1"/>
        </w:numPr>
        <w:tabs>
          <w:tab w:val="num" w:pos="432"/>
        </w:tabs>
        <w:spacing w:before="100" w:beforeAutospacing="1" w:after="100" w:afterAutospacing="1"/>
        <w:ind w:left="431" w:hanging="431"/>
        <w:jc w:val="both"/>
        <w:rPr>
          <w:u w:val="single"/>
        </w:rPr>
      </w:pPr>
      <w:bookmarkStart w:id="1" w:name="_Toc34553750"/>
      <w:r w:rsidRPr="00C50A78">
        <w:rPr>
          <w:rFonts w:eastAsia="Calibri"/>
          <w:sz w:val="24"/>
          <w:lang w:eastAsia="en-US"/>
        </w:rPr>
        <w:t>Vymedzenie</w:t>
      </w:r>
      <w:r w:rsidR="00B17FF9" w:rsidRPr="00C50A78">
        <w:rPr>
          <w:rFonts w:eastAsia="Calibri"/>
          <w:sz w:val="24"/>
          <w:lang w:eastAsia="en-US"/>
        </w:rPr>
        <w:t xml:space="preserve"> základných</w:t>
      </w:r>
      <w:r w:rsidRPr="00C50A78">
        <w:rPr>
          <w:rFonts w:eastAsia="Calibri"/>
          <w:sz w:val="24"/>
          <w:lang w:eastAsia="en-US"/>
        </w:rPr>
        <w:t xml:space="preserve"> pojmov</w:t>
      </w:r>
      <w:bookmarkEnd w:id="1"/>
    </w:p>
    <w:p w:rsidR="00573326" w:rsidRDefault="00573326" w:rsidP="0015251A">
      <w:pPr>
        <w:spacing w:after="0"/>
        <w:jc w:val="both"/>
        <w:rPr>
          <w:rFonts w:ascii="Times New Roman" w:hAnsi="Times New Roman" w:cs="Times New Roman"/>
        </w:rPr>
      </w:pPr>
      <w:r w:rsidRPr="00432042">
        <w:rPr>
          <w:rFonts w:ascii="Times New Roman" w:hAnsi="Times New Roman" w:cs="Times New Roman"/>
          <w:b/>
        </w:rPr>
        <w:t>Prchavá organická zlúčenina</w:t>
      </w:r>
      <w:r>
        <w:rPr>
          <w:rFonts w:ascii="Times New Roman" w:hAnsi="Times New Roman" w:cs="Times New Roman"/>
        </w:rPr>
        <w:t xml:space="preserve"> - organická zlúčenina, ktorá má pri teplote 20 </w:t>
      </w:r>
      <w:r w:rsidRPr="00573326">
        <w:rPr>
          <w:rFonts w:ascii="Times New Roman" w:hAnsi="Times New Roman" w:cs="Times New Roman"/>
          <w:vertAlign w:val="superscript"/>
        </w:rPr>
        <w:t>ᵒ</w:t>
      </w:r>
      <w:r>
        <w:rPr>
          <w:rFonts w:ascii="Times New Roman" w:hAnsi="Times New Roman" w:cs="Times New Roman"/>
        </w:rPr>
        <w:t xml:space="preserve">C (293,15 K) tlak pár 0,01 kPa a viac alebo ktorá má zodpovedajúcu prchavosť za konkrétnych podmienok použitia vrátane frakcií </w:t>
      </w:r>
      <w:r w:rsidR="00432042">
        <w:rPr>
          <w:rFonts w:ascii="Times New Roman" w:hAnsi="Times New Roman" w:cs="Times New Roman"/>
        </w:rPr>
        <w:t>kreozotu.</w:t>
      </w:r>
    </w:p>
    <w:p w:rsidR="00EB56CB" w:rsidRDefault="00EB56CB" w:rsidP="0015251A">
      <w:pPr>
        <w:spacing w:after="0"/>
        <w:jc w:val="both"/>
        <w:rPr>
          <w:rFonts w:ascii="Times New Roman" w:hAnsi="Times New Roman" w:cs="Times New Roman"/>
        </w:rPr>
      </w:pPr>
    </w:p>
    <w:p w:rsidR="00B17FF9" w:rsidRDefault="00B17FF9" w:rsidP="0015251A">
      <w:pPr>
        <w:spacing w:after="0"/>
        <w:jc w:val="both"/>
        <w:rPr>
          <w:rFonts w:ascii="Times New Roman" w:hAnsi="Times New Roman" w:cs="Times New Roman"/>
        </w:rPr>
      </w:pPr>
      <w:r w:rsidRPr="00B17FF9">
        <w:rPr>
          <w:rFonts w:ascii="Times New Roman" w:hAnsi="Times New Roman" w:cs="Times New Roman"/>
          <w:b/>
        </w:rPr>
        <w:t>Organické rozpúšťadlo</w:t>
      </w:r>
      <w:r>
        <w:rPr>
          <w:rFonts w:ascii="Times New Roman" w:hAnsi="Times New Roman" w:cs="Times New Roman"/>
        </w:rPr>
        <w:t xml:space="preserve"> - prchavá organická zlúčenina, ktorá sa používa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17FF9">
        <w:rPr>
          <w:rFonts w:ascii="Times New Roman" w:hAnsi="Times New Roman" w:cs="Times New Roman"/>
        </w:rPr>
        <w:t xml:space="preserve"> na rozpúšťanie surovín, výrobkov alebo odpadových látok, samostatne alebo v kombinácii s inými činidlami bez toho, že by prechádzala chemickou reakciou, 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17FF9">
        <w:rPr>
          <w:rFonts w:ascii="Times New Roman" w:hAnsi="Times New Roman" w:cs="Times New Roman"/>
        </w:rPr>
        <w:t xml:space="preserve">ako čistiaci prostriedok na rozpúšťanie znečisťujúcich látok, 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17FF9">
        <w:rPr>
          <w:rFonts w:ascii="Times New Roman" w:hAnsi="Times New Roman" w:cs="Times New Roman"/>
        </w:rPr>
        <w:t xml:space="preserve">ako rozpúšťadlo, 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17FF9">
        <w:rPr>
          <w:rFonts w:ascii="Times New Roman" w:hAnsi="Times New Roman" w:cs="Times New Roman"/>
        </w:rPr>
        <w:t>ako disperzné médium</w:t>
      </w:r>
      <w:r>
        <w:rPr>
          <w:rFonts w:ascii="Times New Roman" w:hAnsi="Times New Roman" w:cs="Times New Roman"/>
        </w:rPr>
        <w:t>,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prostriedok na úpravu viskozity,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prostriedok na úpravu povrchového napätia,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zmäkčovadlo,</w:t>
      </w:r>
    </w:p>
    <w:p w:rsidR="00B17FF9" w:rsidRDefault="00B17FF9" w:rsidP="006E7CDD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konzervačný prostriedok</w:t>
      </w:r>
    </w:p>
    <w:p w:rsidR="00B17FF9" w:rsidRDefault="00B17FF9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B17FF9" w:rsidRDefault="00B17FF9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15251A">
        <w:rPr>
          <w:rFonts w:ascii="Times New Roman" w:hAnsi="Times New Roman" w:cs="Times New Roman"/>
          <w:b/>
        </w:rPr>
        <w:t>Zariadenie používajúce organické rozpúšťadlá</w:t>
      </w:r>
      <w:r>
        <w:rPr>
          <w:rFonts w:ascii="Times New Roman" w:hAnsi="Times New Roman" w:cs="Times New Roman"/>
        </w:rPr>
        <w:t xml:space="preserve"> - súhrn všetkých častí a súčastí zdroja, v ktorých sa vykonáva jedna činnosť alebo viac činností</w:t>
      </w:r>
      <w:r w:rsidR="0015251A">
        <w:rPr>
          <w:rFonts w:ascii="Times New Roman" w:hAnsi="Times New Roman" w:cs="Times New Roman"/>
        </w:rPr>
        <w:t xml:space="preserve"> uvedených v zozname podľa prvej časti prílohy č. 6 k</w:t>
      </w:r>
      <w:r w:rsidR="005E3F61">
        <w:rPr>
          <w:rFonts w:ascii="Times New Roman" w:hAnsi="Times New Roman" w:cs="Times New Roman"/>
        </w:rPr>
        <w:t> </w:t>
      </w:r>
      <w:r w:rsidR="0015251A">
        <w:rPr>
          <w:rFonts w:ascii="Times New Roman" w:hAnsi="Times New Roman" w:cs="Times New Roman"/>
        </w:rPr>
        <w:t xml:space="preserve">vyhláške MŽP SR č. 410/2012 </w:t>
      </w:r>
      <w:r w:rsidR="003E6B48">
        <w:rPr>
          <w:rFonts w:ascii="Times New Roman" w:hAnsi="Times New Roman" w:cs="Times New Roman"/>
        </w:rPr>
        <w:t>Z. z.</w:t>
      </w:r>
      <w:r w:rsidR="0015251A">
        <w:rPr>
          <w:rFonts w:ascii="Times New Roman" w:hAnsi="Times New Roman" w:cs="Times New Roman"/>
        </w:rPr>
        <w:t xml:space="preserve"> v znení neskorších predpisov, vrátane všetkých pridružených činností, ktoré technicky súvisia s činnosťami vykonávanými na určenom mieste a ktoré môžu mať vplyv na emisie.</w:t>
      </w:r>
    </w:p>
    <w:p w:rsidR="006669D3" w:rsidRDefault="006669D3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6669D3" w:rsidRDefault="006669D3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6669D3">
        <w:rPr>
          <w:rFonts w:ascii="Times New Roman" w:hAnsi="Times New Roman" w:cs="Times New Roman"/>
          <w:b/>
        </w:rPr>
        <w:t>Menovitá kapacita činnosti</w:t>
      </w:r>
      <w:r>
        <w:rPr>
          <w:rFonts w:ascii="Times New Roman" w:hAnsi="Times New Roman" w:cs="Times New Roman"/>
        </w:rPr>
        <w:t xml:space="preserve"> - </w:t>
      </w:r>
      <w:r w:rsidR="00010BD3">
        <w:rPr>
          <w:rFonts w:ascii="Times New Roman" w:hAnsi="Times New Roman" w:cs="Times New Roman"/>
        </w:rPr>
        <w:t>projektovaná spotreba organických rozpúšťadiel pre konkrétnu činnosť vrátane množstva organických rozpúšťadiel, ktoré sa používajú na čistenie nástrojov a vybavenia zariadenia a množstva organických rozpúšťadiel, ktoré sú súčasťou zmesí určených na použitie pre</w:t>
      </w:r>
      <w:r w:rsidR="005E3F61">
        <w:rPr>
          <w:rFonts w:ascii="Times New Roman" w:hAnsi="Times New Roman" w:cs="Times New Roman"/>
        </w:rPr>
        <w:t> </w:t>
      </w:r>
      <w:r w:rsidR="00010BD3">
        <w:rPr>
          <w:rFonts w:ascii="Times New Roman" w:hAnsi="Times New Roman" w:cs="Times New Roman"/>
        </w:rPr>
        <w:t>danú činnosť, napr. tlačiarenských farieb, náterových látok alebo lepidiel.</w:t>
      </w:r>
    </w:p>
    <w:p w:rsidR="00DA08C3" w:rsidRDefault="00DA08C3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1B4EA3" w:rsidRDefault="00DA08C3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1B4EA3">
        <w:rPr>
          <w:rFonts w:ascii="Times New Roman" w:hAnsi="Times New Roman" w:cs="Times New Roman"/>
          <w:b/>
        </w:rPr>
        <w:t xml:space="preserve">Technická </w:t>
      </w:r>
      <w:r w:rsidR="001B4EA3" w:rsidRPr="001B4EA3">
        <w:rPr>
          <w:rFonts w:ascii="Times New Roman" w:hAnsi="Times New Roman" w:cs="Times New Roman"/>
          <w:b/>
        </w:rPr>
        <w:t>dokumentácia výrobku</w:t>
      </w:r>
      <w:r w:rsidR="001B4EA3">
        <w:rPr>
          <w:rFonts w:ascii="Times New Roman" w:hAnsi="Times New Roman" w:cs="Times New Roman"/>
        </w:rPr>
        <w:t xml:space="preserve"> - </w:t>
      </w:r>
      <w:r w:rsidR="001B4EA3" w:rsidRPr="004B3BD9">
        <w:rPr>
          <w:rFonts w:ascii="Times New Roman" w:hAnsi="Times New Roman" w:cs="Times New Roman"/>
        </w:rPr>
        <w:t xml:space="preserve">podnikateľ, ktorý vyrába alebo dováža na trh v Slovenskej republike organické rozpúšťadlá, náterové látky, lepidlá, tlačiarenské farby a laky s obsahom organických rozpúšťadiel a ďalšie výrobky s obsahom organických rozpúšťadiel, je povinný vypracovať technickú dokumentáciu výrobku a na požiadanie ju poskytnúť spotrebiteľom, </w:t>
      </w:r>
      <w:r w:rsidR="001B4EA3">
        <w:rPr>
          <w:rFonts w:ascii="Times New Roman" w:hAnsi="Times New Roman" w:cs="Times New Roman"/>
        </w:rPr>
        <w:t>okresnému</w:t>
      </w:r>
      <w:r w:rsidR="001B4EA3" w:rsidRPr="004B3BD9">
        <w:rPr>
          <w:rFonts w:ascii="Times New Roman" w:hAnsi="Times New Roman" w:cs="Times New Roman"/>
        </w:rPr>
        <w:t xml:space="preserve"> úradu a inšpekcii.</w:t>
      </w:r>
    </w:p>
    <w:p w:rsidR="001B4EA3" w:rsidRDefault="001B4EA3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4D0A39" w:rsidRDefault="004D0A39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024A1A" w:rsidRDefault="00024A1A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4D0A39" w:rsidRDefault="004D0A39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1B4EA3" w:rsidRPr="004B3BD9" w:rsidRDefault="001B4EA3" w:rsidP="001B4EA3">
      <w:pPr>
        <w:spacing w:after="0" w:line="240" w:lineRule="auto"/>
        <w:rPr>
          <w:rFonts w:ascii="Times New Roman" w:hAnsi="Times New Roman" w:cs="Times New Roman"/>
        </w:rPr>
      </w:pPr>
      <w:r w:rsidRPr="004B3BD9">
        <w:rPr>
          <w:rFonts w:ascii="Times New Roman" w:hAnsi="Times New Roman" w:cs="Times New Roman"/>
        </w:rPr>
        <w:lastRenderedPageBreak/>
        <w:t xml:space="preserve">Technická dokumentácia výrobku obsahuje tieto údaje: </w:t>
      </w:r>
    </w:p>
    <w:p w:rsidR="001B4EA3" w:rsidRPr="004B3BD9" w:rsidRDefault="001B4EA3" w:rsidP="001B4EA3">
      <w:pPr>
        <w:pStyle w:val="Odsekzoznamu1"/>
        <w:numPr>
          <w:ilvl w:val="0"/>
          <w:numId w:val="22"/>
        </w:numPr>
        <w:ind w:left="426" w:hanging="426"/>
        <w:contextualSpacing/>
        <w:jc w:val="both"/>
      </w:pPr>
      <w:r w:rsidRPr="004B3BD9">
        <w:t>hustota výrobku v g/cm</w:t>
      </w:r>
      <w:r w:rsidRPr="00DB5D82">
        <w:rPr>
          <w:vertAlign w:val="superscript"/>
        </w:rPr>
        <w:t>3</w:t>
      </w:r>
      <w:r w:rsidRPr="004B3BD9">
        <w:t>,</w:t>
      </w:r>
    </w:p>
    <w:p w:rsidR="001B4EA3" w:rsidRPr="004B3BD9" w:rsidRDefault="001B4EA3" w:rsidP="001B4EA3">
      <w:pPr>
        <w:pStyle w:val="Odsekzoznamu1"/>
        <w:numPr>
          <w:ilvl w:val="0"/>
          <w:numId w:val="22"/>
        </w:numPr>
        <w:ind w:left="426" w:hanging="426"/>
        <w:contextualSpacing/>
        <w:jc w:val="both"/>
      </w:pPr>
      <w:r w:rsidRPr="004B3BD9">
        <w:t>obsah organických rozpúšťadiel vyjadrený hmotnostným zlomkom kg/kg výrobku,</w:t>
      </w:r>
    </w:p>
    <w:p w:rsidR="001B4EA3" w:rsidRDefault="001B4EA3" w:rsidP="001B4EA3">
      <w:pPr>
        <w:pStyle w:val="Odsekzoznamu1"/>
        <w:numPr>
          <w:ilvl w:val="0"/>
          <w:numId w:val="22"/>
        </w:numPr>
        <w:ind w:left="426" w:hanging="426"/>
        <w:contextualSpacing/>
        <w:jc w:val="both"/>
      </w:pPr>
      <w:r w:rsidRPr="004B3BD9">
        <w:t xml:space="preserve">obsah celkového organického uhlíka v organických rozpúšťadlách vo výrobku </w:t>
      </w:r>
      <w:r>
        <w:t xml:space="preserve">  </w:t>
      </w:r>
      <w:r w:rsidRPr="004B3BD9">
        <w:t>vyjadrený hmotnostným zlomkom v kg/kg výrobku,</w:t>
      </w:r>
    </w:p>
    <w:p w:rsidR="001B4EA3" w:rsidRPr="001B4EA3" w:rsidRDefault="001B4EA3" w:rsidP="001B4EA3">
      <w:pPr>
        <w:pStyle w:val="Odsekzoznamu1"/>
        <w:numPr>
          <w:ilvl w:val="0"/>
          <w:numId w:val="22"/>
        </w:numPr>
        <w:ind w:left="426" w:hanging="426"/>
        <w:contextualSpacing/>
        <w:jc w:val="both"/>
      </w:pPr>
      <w:r w:rsidRPr="004B3BD9">
        <w:t>obsah neprchavých látok (sušiny) vo výrobku vyjadrený ako percento hmotnosti z celkovej hmotnosti výrobku.</w:t>
      </w:r>
    </w:p>
    <w:p w:rsidR="00FE33B2" w:rsidRDefault="00FE33B2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15251A" w:rsidRPr="0015251A" w:rsidRDefault="0015251A" w:rsidP="00C50A78">
      <w:pPr>
        <w:pStyle w:val="Nadpis1"/>
        <w:keepLines/>
        <w:numPr>
          <w:ilvl w:val="0"/>
          <w:numId w:val="7"/>
        </w:numPr>
        <w:tabs>
          <w:tab w:val="num" w:pos="432"/>
        </w:tabs>
        <w:spacing w:before="100" w:beforeAutospacing="1" w:after="100" w:afterAutospacing="1"/>
        <w:ind w:left="431" w:hanging="431"/>
        <w:jc w:val="both"/>
        <w:rPr>
          <w:u w:val="single"/>
        </w:rPr>
      </w:pPr>
      <w:bookmarkStart w:id="2" w:name="_Toc34553751"/>
      <w:r w:rsidRPr="00C50A78">
        <w:rPr>
          <w:rFonts w:eastAsia="Calibri"/>
          <w:sz w:val="24"/>
          <w:lang w:eastAsia="en-US"/>
        </w:rPr>
        <w:t xml:space="preserve">Požiadavky týkajúce sa bilancie organických rozpúšťadiel </w:t>
      </w:r>
      <w:r w:rsidR="005E3F61">
        <w:rPr>
          <w:rFonts w:eastAsia="Calibri"/>
          <w:sz w:val="24"/>
          <w:lang w:eastAsia="en-US"/>
        </w:rPr>
        <w:t xml:space="preserve">podľa </w:t>
      </w:r>
      <w:r w:rsidRPr="00C50A78">
        <w:rPr>
          <w:rFonts w:eastAsia="Calibri"/>
          <w:sz w:val="24"/>
          <w:lang w:eastAsia="en-US"/>
        </w:rPr>
        <w:t>platných právnych predpisov</w:t>
      </w:r>
      <w:bookmarkEnd w:id="2"/>
    </w:p>
    <w:p w:rsidR="00056000" w:rsidRDefault="00056000" w:rsidP="004B6DC4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§15 ods. 1 písm. b) zákona č. 137/2010 Z. z. v znení neskorších predpisov - povinnosťou prevádzkovateľov veľkých a stredných zdrojov znečisťovania ovzdušia je dodržiavať emisné limity určené okresným úradom podľa zákona o ovzduší alebo emisné limity určené správnym orgánom v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integrovanom povoľovaní; ak emisné limity nie sú pre stacionárny zdroj takto určené, dodržiavať ustanovené emisné limity.</w:t>
      </w:r>
    </w:p>
    <w:p w:rsidR="00056000" w:rsidRDefault="00056000" w:rsidP="004B6DC4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§29 ods. 5 vyhlášky MŽP SR č. 410/2012 Z. z. v znení neskorších predpisov – dodržanie emisných limitov pre fugitívne emisie, emisných limitov pre celkové emisie a plnenie redukčného plánu sa preukazuje na základe ročnej bilancie rozpúšťadiel uvedenej v prílohe č.6 šiestej časti bode 4 vyhlášky MŽP SR č. 410/2012 Z. z. v znení neskorších predpisov.</w:t>
      </w:r>
    </w:p>
    <w:p w:rsidR="0015251A" w:rsidRDefault="004B6DC4" w:rsidP="004B6DC4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§15 ods. 1 písm. d) zákona č. 137/2010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 - povinnosťou prevádzkovateľov veľkých a stredných zdrojov znečisťovania ovzdušia je zisťovať množstvo znečisťujúcich látok vypúšťaných zo stacionárneho zdroja ustanovený</w:t>
      </w:r>
      <w:r w:rsidR="0087499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spôsobom a postupom schváleným okresným úradom; návrh postupu výpočtu množstva emisií predkladať na schválenie pred uvedením stacionárneho zdroja do prevádzky alebo pred jeho uvedením do prevádzky po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vykonanej zmene.</w:t>
      </w:r>
    </w:p>
    <w:p w:rsidR="004B6DC4" w:rsidRDefault="004E09AC" w:rsidP="004B6DC4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§28 ods. 1 vyhlášky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 - množstvo vypustených prchavých organických zlúčenín sa preukazuje ročne na základe bilancie organických rozpúšťadiel za uplynulý rok</w:t>
      </w:r>
      <w:r w:rsidR="00F63DBC">
        <w:rPr>
          <w:rFonts w:ascii="Times New Roman" w:hAnsi="Times New Roman" w:cs="Times New Roman"/>
        </w:rPr>
        <w:t xml:space="preserve"> </w:t>
      </w:r>
      <w:r w:rsidR="00B50785" w:rsidRPr="00B50785">
        <w:rPr>
          <w:rFonts w:ascii="Times New Roman" w:hAnsi="Times New Roman" w:cs="Times New Roman"/>
        </w:rPr>
        <w:t>(ďalej len „ročná bilancia rozpúšťadiel“)</w:t>
      </w:r>
      <w:r>
        <w:rPr>
          <w:rFonts w:ascii="Times New Roman" w:hAnsi="Times New Roman" w:cs="Times New Roman"/>
        </w:rPr>
        <w:t>.</w:t>
      </w:r>
    </w:p>
    <w:p w:rsidR="00BA7F07" w:rsidRPr="00056000" w:rsidRDefault="004E09AC" w:rsidP="00056000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§28 ods. 2 vyhlášky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 - </w:t>
      </w:r>
      <w:r w:rsidR="001A223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ostup vypracovania ročnej bilancie rozpúšťadiel je uvedený v šiestej časti prílohy č. 6 vyhlášky.</w:t>
      </w:r>
    </w:p>
    <w:p w:rsidR="00BA7F07" w:rsidRDefault="00BA7F07" w:rsidP="00BA7F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BA7F07" w:rsidRPr="00BA7F07" w:rsidRDefault="00BA7F07" w:rsidP="00BA7F07">
      <w:pPr>
        <w:pStyle w:val="Odsekzoznamu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BA7F07">
        <w:rPr>
          <w:rFonts w:ascii="Times New Roman" w:hAnsi="Times New Roman" w:cs="Times New Roman"/>
          <w:i/>
        </w:rPr>
        <w:t xml:space="preserve">Poznámka: Bilancia organických rozpúšťadiel sa vypracováva aj v prípade, ak menovitá kapacita zariadenia používajúceho organické rozpúšťadlá pre konkrétnu činnosť nedosiahne prahovú spotrebu rozpúšťadiel, uvedenú v štvrtej časti prílohy č. 6 k vyhláške MŽP SR č. 410/2012 </w:t>
      </w:r>
      <w:r w:rsidR="003E6B48">
        <w:rPr>
          <w:rFonts w:ascii="Times New Roman" w:hAnsi="Times New Roman" w:cs="Times New Roman"/>
          <w:i/>
        </w:rPr>
        <w:t>Z. z.</w:t>
      </w:r>
      <w:r w:rsidRPr="00BA7F07">
        <w:rPr>
          <w:rFonts w:ascii="Times New Roman" w:hAnsi="Times New Roman" w:cs="Times New Roman"/>
          <w:i/>
        </w:rPr>
        <w:t xml:space="preserve"> v znení neskorších predpisov, ak je toto zariadenie súčasťou veľkého alebo stredného zdroja znečisťovania ovzdušia. Na takéto zariadenie sa emisné limity </w:t>
      </w:r>
      <w:r w:rsidR="00B50785">
        <w:rPr>
          <w:rFonts w:ascii="Times New Roman" w:hAnsi="Times New Roman" w:cs="Times New Roman"/>
          <w:i/>
        </w:rPr>
        <w:t>nevzťahujú</w:t>
      </w:r>
      <w:r w:rsidRPr="00BA7F07">
        <w:rPr>
          <w:rFonts w:ascii="Times New Roman" w:hAnsi="Times New Roman" w:cs="Times New Roman"/>
          <w:i/>
        </w:rPr>
        <w:t>.</w:t>
      </w:r>
      <w:r w:rsidR="00320A7D">
        <w:rPr>
          <w:rFonts w:ascii="Times New Roman" w:hAnsi="Times New Roman" w:cs="Times New Roman"/>
          <w:i/>
        </w:rPr>
        <w:t xml:space="preserve"> Bilancia organických rozpúšťadiel sa</w:t>
      </w:r>
      <w:r w:rsidR="005E3F61">
        <w:rPr>
          <w:rFonts w:ascii="Times New Roman" w:hAnsi="Times New Roman" w:cs="Times New Roman"/>
          <w:i/>
        </w:rPr>
        <w:t> </w:t>
      </w:r>
      <w:r w:rsidR="00320A7D">
        <w:rPr>
          <w:rFonts w:ascii="Times New Roman" w:hAnsi="Times New Roman" w:cs="Times New Roman"/>
          <w:i/>
        </w:rPr>
        <w:t xml:space="preserve"> vypracováva pre účel výpočtu množstva emisií vypúšťaných zo stacionárneho zdroja.</w:t>
      </w:r>
    </w:p>
    <w:p w:rsidR="0015251A" w:rsidRDefault="0015251A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320A7D" w:rsidRDefault="00320A7D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320A7D" w:rsidRDefault="00320A7D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320A7D" w:rsidRDefault="00320A7D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320A7D" w:rsidRDefault="00320A7D" w:rsidP="0015251A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15251A" w:rsidRDefault="00560B07" w:rsidP="00C50A78">
      <w:pPr>
        <w:pStyle w:val="Nadpis1"/>
        <w:keepLines/>
        <w:numPr>
          <w:ilvl w:val="0"/>
          <w:numId w:val="9"/>
        </w:numPr>
        <w:tabs>
          <w:tab w:val="num" w:pos="432"/>
        </w:tabs>
        <w:spacing w:before="100" w:beforeAutospacing="1" w:after="100" w:afterAutospacing="1"/>
        <w:ind w:left="431" w:hanging="431"/>
        <w:jc w:val="both"/>
      </w:pPr>
      <w:bookmarkStart w:id="3" w:name="_Toc34553752"/>
      <w:r w:rsidRPr="00C50A78">
        <w:rPr>
          <w:rFonts w:eastAsia="Calibri"/>
          <w:sz w:val="24"/>
          <w:lang w:eastAsia="en-US"/>
        </w:rPr>
        <w:t>Zoznam činností vykonávaný</w:t>
      </w:r>
      <w:r w:rsidR="00B50785">
        <w:rPr>
          <w:rFonts w:eastAsia="Calibri"/>
          <w:sz w:val="24"/>
          <w:lang w:eastAsia="en-US"/>
        </w:rPr>
        <w:t>ch</w:t>
      </w:r>
      <w:r w:rsidRPr="00C50A78">
        <w:rPr>
          <w:rFonts w:eastAsia="Calibri"/>
          <w:sz w:val="24"/>
          <w:lang w:eastAsia="en-US"/>
        </w:rPr>
        <w:t xml:space="preserve"> v zariadeniach používajúcich organické rozpúšťadlá</w:t>
      </w:r>
      <w:bookmarkEnd w:id="3"/>
    </w:p>
    <w:p w:rsidR="00560B07" w:rsidRDefault="00560B0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Zoznam činností </w:t>
      </w:r>
      <w:r w:rsidR="005E3F61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 xml:space="preserve">prvej časti prílohy č. 6 k vyhláške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 je nasledovný.</w:t>
      </w:r>
    </w:p>
    <w:p w:rsidR="00056000" w:rsidRDefault="00056000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FB4277">
        <w:rPr>
          <w:rFonts w:ascii="Times New Roman" w:hAnsi="Times New Roman" w:cs="Times New Roman"/>
          <w:b/>
        </w:rPr>
        <w:t>I</w:t>
      </w:r>
      <w:r w:rsidRPr="00FB4277"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Polygrafia</w:t>
      </w:r>
      <w:r>
        <w:rPr>
          <w:rFonts w:ascii="Times New Roman" w:hAnsi="Times New Roman" w:cs="Times New Roman"/>
          <w:b/>
        </w:rPr>
        <w:tab/>
      </w:r>
      <w:r w:rsidRPr="00FB4277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- </w:t>
      </w:r>
      <w:r w:rsidRPr="00560B07">
        <w:rPr>
          <w:rFonts w:ascii="Times New Roman" w:hAnsi="Times New Roman" w:cs="Times New Roman"/>
        </w:rPr>
        <w:t>tepelný rotačný  ofset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Ib - </w:t>
      </w:r>
      <w:r w:rsidRPr="00560B07">
        <w:rPr>
          <w:rFonts w:ascii="Times New Roman" w:hAnsi="Times New Roman" w:cs="Times New Roman"/>
        </w:rPr>
        <w:t>publikačná rotačná hĺbkotlač vrátane kníhtlače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Ic - </w:t>
      </w:r>
      <w:r w:rsidRPr="00560B07">
        <w:rPr>
          <w:rFonts w:ascii="Times New Roman" w:hAnsi="Times New Roman" w:cs="Times New Roman"/>
        </w:rPr>
        <w:t>ostatné rotačné hĺbkotlače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Id - </w:t>
      </w:r>
      <w:r w:rsidRPr="00560B07">
        <w:rPr>
          <w:rFonts w:ascii="Times New Roman" w:hAnsi="Times New Roman" w:cs="Times New Roman"/>
        </w:rPr>
        <w:t>flexografia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Ie - </w:t>
      </w:r>
      <w:r w:rsidRPr="00560B07">
        <w:rPr>
          <w:rFonts w:ascii="Times New Roman" w:hAnsi="Times New Roman" w:cs="Times New Roman"/>
        </w:rPr>
        <w:t>rotačná sieťotlač na textil, kartón a lepenku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If - </w:t>
      </w:r>
      <w:r w:rsidRPr="00560B07">
        <w:rPr>
          <w:rFonts w:ascii="Times New Roman" w:hAnsi="Times New Roman" w:cs="Times New Roman"/>
        </w:rPr>
        <w:t>lakovanie a lepenie</w:t>
      </w:r>
    </w:p>
    <w:p w:rsidR="00FB4277" w:rsidRDefault="00FB4277" w:rsidP="00056000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Ig - </w:t>
      </w:r>
      <w:r w:rsidRPr="00560B07">
        <w:rPr>
          <w:rFonts w:ascii="Times New Roman" w:hAnsi="Times New Roman" w:cs="Times New Roman"/>
        </w:rPr>
        <w:t>laminovanie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FB4277">
        <w:rPr>
          <w:rFonts w:ascii="Times New Roman" w:hAnsi="Times New Roman" w:cs="Times New Roman"/>
          <w:b/>
        </w:rPr>
        <w:t>II</w:t>
      </w:r>
      <w:r w:rsidRPr="00FB4277"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Odmasťovanie a čistenie povrchov</w:t>
      </w:r>
      <w:r>
        <w:rPr>
          <w:rFonts w:ascii="Times New Roman" w:hAnsi="Times New Roman" w:cs="Times New Roman"/>
          <w:b/>
        </w:rPr>
        <w:tab/>
      </w:r>
      <w:r w:rsidRPr="00FB4277">
        <w:rPr>
          <w:rFonts w:ascii="Times New Roman" w:hAnsi="Times New Roman" w:cs="Times New Roman"/>
        </w:rPr>
        <w:t xml:space="preserve">IIa </w:t>
      </w:r>
      <w:r>
        <w:rPr>
          <w:rFonts w:ascii="Times New Roman" w:hAnsi="Times New Roman" w:cs="Times New Roman"/>
          <w:b/>
        </w:rPr>
        <w:t xml:space="preserve">- </w:t>
      </w:r>
      <w:r w:rsidRPr="00560B07">
        <w:rPr>
          <w:rFonts w:ascii="Times New Roman" w:hAnsi="Times New Roman" w:cs="Times New Roman"/>
        </w:rPr>
        <w:t>s obsahom VOC  podľa § 26 ods. 1</w:t>
      </w:r>
    </w:p>
    <w:p w:rsidR="00FB4277" w:rsidRDefault="00FB4277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IIb - </w:t>
      </w:r>
      <w:r w:rsidRPr="00560B07">
        <w:rPr>
          <w:rFonts w:ascii="Times New Roman" w:hAnsi="Times New Roman" w:cs="Times New Roman"/>
        </w:rPr>
        <w:t>s obsahom VOC  iných ako podľa § 26 ods. 1</w:t>
      </w:r>
    </w:p>
    <w:p w:rsidR="00FB4277" w:rsidRPr="00320A7D" w:rsidRDefault="00FB4277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320A7D">
        <w:rPr>
          <w:rFonts w:ascii="Times New Roman" w:hAnsi="Times New Roman" w:cs="Times New Roman"/>
          <w:b/>
        </w:rPr>
        <w:t>III</w:t>
      </w:r>
      <w:r w:rsidRPr="00320A7D">
        <w:rPr>
          <w:rFonts w:ascii="Times New Roman" w:hAnsi="Times New Roman" w:cs="Times New Roman"/>
          <w:b/>
        </w:rPr>
        <w:tab/>
        <w:t>Chemické čistenie odevov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Nanášanie náterov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IVa - </w:t>
      </w:r>
      <w:r w:rsidRPr="00560B07">
        <w:rPr>
          <w:rFonts w:ascii="Times New Roman" w:hAnsi="Times New Roman" w:cs="Times New Roman"/>
        </w:rPr>
        <w:t>na kovy, plasty, textil, tkaniny, fólie, papier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IVb - </w:t>
      </w:r>
      <w:r w:rsidRPr="00560B07">
        <w:rPr>
          <w:rFonts w:ascii="Times New Roman" w:hAnsi="Times New Roman" w:cs="Times New Roman"/>
        </w:rPr>
        <w:t>na drevené povrchy</w:t>
      </w:r>
    </w:p>
    <w:p w:rsidR="00FB4277" w:rsidRDefault="00FB4277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IVc - </w:t>
      </w:r>
      <w:r w:rsidRPr="00560B07">
        <w:rPr>
          <w:rFonts w:ascii="Times New Roman" w:hAnsi="Times New Roman" w:cs="Times New Roman"/>
        </w:rPr>
        <w:t>na kožu</w:t>
      </w:r>
    </w:p>
    <w:p w:rsidR="00FB4277" w:rsidRDefault="00FB4277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Nanášanie náterov na cestné vozidlá</w:t>
      </w:r>
      <w:r w:rsidR="00EB56CB">
        <w:rPr>
          <w:rFonts w:ascii="Times New Roman" w:hAnsi="Times New Roman" w:cs="Times New Roman"/>
          <w:b/>
        </w:rPr>
        <w:tab/>
      </w:r>
      <w:r w:rsidR="00EB56CB">
        <w:rPr>
          <w:rFonts w:ascii="Times New Roman" w:hAnsi="Times New Roman" w:cs="Times New Roman"/>
          <w:b/>
        </w:rPr>
        <w:tab/>
      </w:r>
      <w:r w:rsidR="00EB56CB" w:rsidRPr="00EB56CB">
        <w:rPr>
          <w:rFonts w:ascii="Times New Roman" w:hAnsi="Times New Roman" w:cs="Times New Roman"/>
        </w:rPr>
        <w:t>Va</w:t>
      </w:r>
      <w:r w:rsidR="00EB56CB">
        <w:rPr>
          <w:rFonts w:ascii="Times New Roman" w:hAnsi="Times New Roman" w:cs="Times New Roman"/>
        </w:rPr>
        <w:t xml:space="preserve"> - </w:t>
      </w:r>
      <w:r w:rsidR="00EB56CB" w:rsidRPr="00560B07">
        <w:rPr>
          <w:rFonts w:ascii="Times New Roman" w:hAnsi="Times New Roman" w:cs="Times New Roman"/>
        </w:rPr>
        <w:t xml:space="preserve">priemyselná výroba automobilov </w:t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  <w:t xml:space="preserve">s prahovou </w:t>
      </w:r>
      <w:r w:rsidR="00EB56CB" w:rsidRPr="00560B07">
        <w:rPr>
          <w:rFonts w:ascii="Times New Roman" w:hAnsi="Times New Roman" w:cs="Times New Roman"/>
        </w:rPr>
        <w:t xml:space="preserve">spotrebou organických  </w:t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>
        <w:rPr>
          <w:rFonts w:ascii="Times New Roman" w:hAnsi="Times New Roman" w:cs="Times New Roman"/>
        </w:rPr>
        <w:tab/>
      </w:r>
      <w:r w:rsidR="00EB56CB" w:rsidRPr="00560B07">
        <w:rPr>
          <w:rFonts w:ascii="Times New Roman" w:hAnsi="Times New Roman" w:cs="Times New Roman"/>
        </w:rPr>
        <w:t>rozpúšťadiel ≥ 15 t/rok</w:t>
      </w:r>
    </w:p>
    <w:p w:rsidR="00EB56CB" w:rsidRDefault="00EB56CB" w:rsidP="00560B07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Vb - </w:t>
      </w:r>
      <w:r w:rsidRPr="00560B07">
        <w:rPr>
          <w:rFonts w:ascii="Times New Roman" w:hAnsi="Times New Roman" w:cs="Times New Roman"/>
        </w:rPr>
        <w:t xml:space="preserve">povrchová úprava cestných vozidiel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0B07">
        <w:rPr>
          <w:rFonts w:ascii="Times New Roman" w:hAnsi="Times New Roman" w:cs="Times New Roman"/>
        </w:rPr>
        <w:t>(okrem činností Va  a Vc)</w:t>
      </w:r>
    </w:p>
    <w:p w:rsidR="00EB56CB" w:rsidRPr="00320A7D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0A7D">
        <w:rPr>
          <w:rFonts w:ascii="Times New Roman" w:hAnsi="Times New Roman" w:cs="Times New Roman"/>
        </w:rPr>
        <w:t>Vc - autoopravárenstvo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Nanášanie náterov  na navíjané pásy z kovových materiálov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Povrchová úprava navíjaných drôtov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Nanášanie lepidla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Výroba obuvi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Výroba náterových zmesí, lakov, tlačiarenských farieb a lepidiel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Výroba farmaceutických produktov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Výroba a spracovanie gumy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XIII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Extrakcia rastlinných olejov, živočíšnych tukov a  rafinácia rastlinných  olejov</w:t>
      </w:r>
    </w:p>
    <w:p w:rsidR="00EB56CB" w:rsidRDefault="00EB56CB" w:rsidP="00320A7D">
      <w:pPr>
        <w:pStyle w:val="Odsekzoznamu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XIV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Impregnácia dreva</w:t>
      </w:r>
    </w:p>
    <w:p w:rsidR="00EB56CB" w:rsidRPr="00EB56CB" w:rsidRDefault="00EB56CB" w:rsidP="00320A7D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XV</w:t>
      </w:r>
      <w:r>
        <w:rPr>
          <w:rFonts w:ascii="Times New Roman" w:hAnsi="Times New Roman" w:cs="Times New Roman"/>
          <w:b/>
        </w:rPr>
        <w:tab/>
      </w:r>
      <w:r w:rsidRPr="00560B07">
        <w:rPr>
          <w:rFonts w:ascii="Times New Roman" w:hAnsi="Times New Roman" w:cs="Times New Roman"/>
          <w:b/>
        </w:rPr>
        <w:t>Laminovanie dreva a plastov</w:t>
      </w:r>
    </w:p>
    <w:p w:rsidR="00FB4277" w:rsidRDefault="00FB4277" w:rsidP="00884A22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:rsidR="00560B07" w:rsidRPr="006669D3" w:rsidRDefault="00FB4277" w:rsidP="00884A22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6669D3">
        <w:rPr>
          <w:rFonts w:ascii="Times New Roman" w:hAnsi="Times New Roman" w:cs="Times New Roman"/>
        </w:rPr>
        <w:t xml:space="preserve">Pod </w:t>
      </w:r>
      <w:r w:rsidR="003F307D">
        <w:rPr>
          <w:rFonts w:ascii="Times New Roman" w:hAnsi="Times New Roman" w:cs="Times New Roman"/>
        </w:rPr>
        <w:t xml:space="preserve">hore </w:t>
      </w:r>
      <w:r w:rsidRPr="006669D3">
        <w:rPr>
          <w:rFonts w:ascii="Times New Roman" w:hAnsi="Times New Roman" w:cs="Times New Roman"/>
        </w:rPr>
        <w:t>uvedenú činnosť sa zahŕňa aj čistenie nástrojov a vybavenia zariadenia</w:t>
      </w:r>
      <w:r w:rsidR="00D83D28">
        <w:rPr>
          <w:rFonts w:ascii="Times New Roman" w:hAnsi="Times New Roman" w:cs="Times New Roman"/>
        </w:rPr>
        <w:t>, nie však</w:t>
      </w:r>
      <w:r w:rsidR="002123F6">
        <w:rPr>
          <w:rFonts w:ascii="Times New Roman" w:hAnsi="Times New Roman" w:cs="Times New Roman"/>
        </w:rPr>
        <w:t xml:space="preserve"> čistenie výrobkov, ak nie je ďalej uvedené inak</w:t>
      </w:r>
      <w:r w:rsidRPr="006669D3">
        <w:rPr>
          <w:rFonts w:ascii="Times New Roman" w:hAnsi="Times New Roman" w:cs="Times New Roman"/>
        </w:rPr>
        <w:t>.</w:t>
      </w:r>
    </w:p>
    <w:p w:rsidR="003904BE" w:rsidRDefault="003904BE" w:rsidP="00884A22">
      <w:pPr>
        <w:spacing w:after="0"/>
        <w:jc w:val="both"/>
        <w:rPr>
          <w:rFonts w:ascii="Times New Roman" w:hAnsi="Times New Roman" w:cs="Times New Roman"/>
        </w:rPr>
      </w:pPr>
    </w:p>
    <w:p w:rsidR="00010BD3" w:rsidRDefault="00E6338C" w:rsidP="00E6338C">
      <w:pPr>
        <w:pStyle w:val="Nadpis1"/>
        <w:keepLines/>
        <w:numPr>
          <w:ilvl w:val="0"/>
          <w:numId w:val="9"/>
        </w:numPr>
        <w:tabs>
          <w:tab w:val="num" w:pos="432"/>
        </w:tabs>
        <w:spacing w:before="100" w:beforeAutospacing="1" w:after="100" w:afterAutospacing="1"/>
        <w:ind w:left="431" w:hanging="431"/>
        <w:jc w:val="both"/>
      </w:pPr>
      <w:bookmarkStart w:id="4" w:name="_Toc34553753"/>
      <w:r w:rsidRPr="00E6338C">
        <w:rPr>
          <w:rFonts w:eastAsia="Calibri"/>
          <w:sz w:val="24"/>
          <w:lang w:eastAsia="en-US"/>
        </w:rPr>
        <w:t>Výpočtové vzťahy a prehľad prúdov organickej bilancie</w:t>
      </w:r>
      <w:bookmarkEnd w:id="4"/>
    </w:p>
    <w:p w:rsidR="00DA4A43" w:rsidRDefault="00DA4A43" w:rsidP="00E6338C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5" w:name="_Toc34553754"/>
      <w:r>
        <w:rPr>
          <w:rFonts w:ascii="Times New Roman" w:hAnsi="Times New Roman"/>
          <w:color w:val="auto"/>
          <w:sz w:val="22"/>
          <w:szCs w:val="22"/>
        </w:rPr>
        <w:t>5.1</w:t>
      </w:r>
      <w:r>
        <w:rPr>
          <w:rFonts w:ascii="Times New Roman" w:hAnsi="Times New Roman"/>
          <w:color w:val="auto"/>
          <w:sz w:val="22"/>
          <w:szCs w:val="22"/>
        </w:rPr>
        <w:tab/>
        <w:t>Prehľad bilančných prúdov</w:t>
      </w:r>
      <w:bookmarkEnd w:id="5"/>
    </w:p>
    <w:p w:rsidR="00DA4A43" w:rsidRPr="00884A22" w:rsidRDefault="00DF52F2" w:rsidP="00884A22">
      <w:pPr>
        <w:pStyle w:val="Nadpis3"/>
        <w:rPr>
          <w:rFonts w:ascii="Times New Roman" w:hAnsi="Times New Roman"/>
          <w:color w:val="auto"/>
        </w:rPr>
      </w:pPr>
      <w:bookmarkStart w:id="6" w:name="_Toc34553755"/>
      <w:r w:rsidRPr="00884A22">
        <w:rPr>
          <w:rFonts w:ascii="Times New Roman" w:hAnsi="Times New Roman"/>
          <w:color w:val="auto"/>
        </w:rPr>
        <w:t>5.1.1</w:t>
      </w:r>
      <w:r w:rsidRPr="00884A22">
        <w:rPr>
          <w:rFonts w:ascii="Times New Roman" w:hAnsi="Times New Roman"/>
          <w:color w:val="auto"/>
        </w:rPr>
        <w:tab/>
        <w:t>Vstupy organických rozpúšťadiel</w:t>
      </w:r>
      <w:bookmarkEnd w:id="6"/>
    </w:p>
    <w:p w:rsidR="00DA4A43" w:rsidRPr="00776EF5" w:rsidRDefault="00884A22" w:rsidP="00776EF5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776EF5">
        <w:rPr>
          <w:rFonts w:ascii="Times New Roman" w:hAnsi="Times New Roman" w:cs="Times New Roman"/>
        </w:rPr>
        <w:t>Vstupné prúdy sú označované písmenom I (Input)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7268"/>
      </w:tblGrid>
      <w:tr w:rsidR="003A178E" w:rsidTr="003A178E">
        <w:tc>
          <w:tcPr>
            <w:tcW w:w="1701" w:type="dxa"/>
          </w:tcPr>
          <w:p w:rsidR="003A178E" w:rsidRDefault="003A178E" w:rsidP="003A17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Bilančný prúd</w:t>
            </w:r>
          </w:p>
        </w:tc>
        <w:tc>
          <w:tcPr>
            <w:tcW w:w="7403" w:type="dxa"/>
          </w:tcPr>
          <w:p w:rsidR="003A178E" w:rsidRDefault="003A178E" w:rsidP="003A17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Definícia</w:t>
            </w:r>
          </w:p>
        </w:tc>
      </w:tr>
      <w:tr w:rsidR="003A178E" w:rsidTr="003A178E">
        <w:tc>
          <w:tcPr>
            <w:tcW w:w="1701" w:type="dxa"/>
          </w:tcPr>
          <w:p w:rsidR="003A178E" w:rsidRDefault="003A178E" w:rsidP="003A17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7403" w:type="dxa"/>
          </w:tcPr>
          <w:p w:rsidR="003A178E" w:rsidRPr="003A178E" w:rsidRDefault="003A17C9" w:rsidP="003A17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C9">
              <w:rPr>
                <w:rFonts w:ascii="Times New Roman" w:eastAsia="Calibri" w:hAnsi="Times New Roman" w:cs="Times New Roman"/>
                <w:bCs/>
              </w:rPr>
              <w:t>Množstvo organických rozpúšťadiel alebo ich množstvo v  zmesiach, ktoré boli zakúpené a ktoré sa pou</w:t>
            </w:r>
            <w:r w:rsidRPr="003A17C9">
              <w:rPr>
                <w:rFonts w:ascii="Times New Roman" w:eastAsia="Calibri" w:hAnsi="Times New Roman" w:cs="Times New Roman"/>
                <w:bCs/>
              </w:rPr>
              <w:softHyphen/>
              <w:t>ží</w:t>
            </w:r>
            <w:r w:rsidRPr="003A17C9">
              <w:rPr>
                <w:rFonts w:ascii="Times New Roman" w:eastAsia="Calibri" w:hAnsi="Times New Roman" w:cs="Times New Roman"/>
                <w:bCs/>
              </w:rPr>
              <w:softHyphen/>
              <w:t xml:space="preserve">vajú ako vstup do procesu za </w:t>
            </w:r>
            <w:r w:rsidR="00696C9E">
              <w:rPr>
                <w:rFonts w:ascii="Times New Roman" w:eastAsia="Calibri" w:hAnsi="Times New Roman" w:cs="Times New Roman"/>
                <w:bCs/>
              </w:rPr>
              <w:t xml:space="preserve">časové </w:t>
            </w:r>
            <w:r w:rsidRPr="003A17C9">
              <w:rPr>
                <w:rFonts w:ascii="Times New Roman" w:eastAsia="Calibri" w:hAnsi="Times New Roman" w:cs="Times New Roman"/>
                <w:bCs/>
              </w:rPr>
              <w:t>obdobie, za ktoré sa vypočítava hmotnostná bilancia.</w:t>
            </w:r>
          </w:p>
        </w:tc>
      </w:tr>
      <w:tr w:rsidR="003A178E" w:rsidTr="003A178E">
        <w:tc>
          <w:tcPr>
            <w:tcW w:w="1701" w:type="dxa"/>
          </w:tcPr>
          <w:p w:rsidR="003A178E" w:rsidRDefault="003A178E" w:rsidP="003A17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I2</w:t>
            </w:r>
          </w:p>
        </w:tc>
        <w:tc>
          <w:tcPr>
            <w:tcW w:w="7403" w:type="dxa"/>
          </w:tcPr>
          <w:p w:rsidR="003A178E" w:rsidRPr="003A17C9" w:rsidRDefault="003A17C9" w:rsidP="003A17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C9">
              <w:rPr>
                <w:rFonts w:ascii="Times New Roman" w:eastAsia="Calibri" w:hAnsi="Times New Roman" w:cs="Times New Roman"/>
                <w:bCs/>
              </w:rPr>
              <w:t xml:space="preserve">Množstvo organických rozpúšťadiel alebo ich množstvo v použitých zmesiach, ktoré boli </w:t>
            </w:r>
            <w:r w:rsidR="00696C9E" w:rsidRPr="003A17C9">
              <w:rPr>
                <w:rFonts w:ascii="Times New Roman" w:eastAsia="Calibri" w:hAnsi="Times New Roman" w:cs="Times New Roman"/>
                <w:bCs/>
              </w:rPr>
              <w:t>re</w:t>
            </w:r>
            <w:r w:rsidR="00696C9E">
              <w:rPr>
                <w:rFonts w:ascii="Times New Roman" w:eastAsia="Calibri" w:hAnsi="Times New Roman" w:cs="Times New Roman"/>
                <w:bCs/>
              </w:rPr>
              <w:t>cyklované</w:t>
            </w:r>
            <w:r w:rsidR="00696C9E" w:rsidRPr="003A17C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A17C9">
              <w:rPr>
                <w:rFonts w:ascii="Times New Roman" w:eastAsia="Calibri" w:hAnsi="Times New Roman" w:cs="Times New Roman"/>
                <w:bCs/>
              </w:rPr>
              <w:t>a opätovne sa použijú ako vstup do procesu.</w:t>
            </w:r>
            <w:r w:rsidR="002123F6">
              <w:rPr>
                <w:rFonts w:ascii="Times New Roman" w:eastAsia="Calibri" w:hAnsi="Times New Roman" w:cs="Times New Roman"/>
                <w:bCs/>
              </w:rPr>
              <w:t xml:space="preserve"> Recyklované organické rozpúšťadlo sa započíta vždy, keď sa použije na danú činnosť.</w:t>
            </w:r>
          </w:p>
        </w:tc>
      </w:tr>
    </w:tbl>
    <w:p w:rsidR="003F307D" w:rsidRDefault="003F307D" w:rsidP="002128E8">
      <w:pPr>
        <w:rPr>
          <w:rFonts w:ascii="Times New Roman" w:hAnsi="Times New Roman" w:cs="Times New Roman"/>
        </w:rPr>
      </w:pPr>
    </w:p>
    <w:p w:rsidR="003A178E" w:rsidRPr="003A178E" w:rsidRDefault="003A178E" w:rsidP="003A178E">
      <w:pPr>
        <w:pStyle w:val="Nadpis3"/>
        <w:rPr>
          <w:rFonts w:ascii="Times New Roman" w:hAnsi="Times New Roman"/>
          <w:color w:val="auto"/>
        </w:rPr>
      </w:pPr>
      <w:bookmarkStart w:id="7" w:name="_Toc34553756"/>
      <w:r>
        <w:rPr>
          <w:rFonts w:ascii="Times New Roman" w:hAnsi="Times New Roman"/>
          <w:color w:val="auto"/>
        </w:rPr>
        <w:t>5.1.2</w:t>
      </w:r>
      <w:r>
        <w:rPr>
          <w:rFonts w:ascii="Times New Roman" w:hAnsi="Times New Roman"/>
          <w:color w:val="auto"/>
        </w:rPr>
        <w:tab/>
      </w:r>
      <w:r w:rsidRPr="003A178E">
        <w:rPr>
          <w:rFonts w:ascii="Times New Roman" w:hAnsi="Times New Roman"/>
          <w:color w:val="auto"/>
        </w:rPr>
        <w:t>Výstupy organických rozpúšťadiel</w:t>
      </w:r>
      <w:bookmarkEnd w:id="7"/>
    </w:p>
    <w:p w:rsidR="003A178E" w:rsidRPr="00776EF5" w:rsidRDefault="003A178E" w:rsidP="00776EF5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776EF5">
        <w:rPr>
          <w:rFonts w:ascii="Times New Roman" w:hAnsi="Times New Roman" w:cs="Times New Roman"/>
        </w:rPr>
        <w:t>Výstupné prúdy sú označované písmenom O (Output)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70"/>
      </w:tblGrid>
      <w:tr w:rsidR="003A178E" w:rsidTr="00C6486B">
        <w:tc>
          <w:tcPr>
            <w:tcW w:w="1701" w:type="dxa"/>
          </w:tcPr>
          <w:p w:rsidR="003A178E" w:rsidRDefault="003A178E" w:rsidP="00C64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Bilančný prúd</w:t>
            </w:r>
          </w:p>
        </w:tc>
        <w:tc>
          <w:tcPr>
            <w:tcW w:w="7403" w:type="dxa"/>
          </w:tcPr>
          <w:p w:rsidR="003A178E" w:rsidRDefault="003A178E" w:rsidP="00C64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Definícia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O1</w:t>
            </w:r>
          </w:p>
        </w:tc>
        <w:tc>
          <w:tcPr>
            <w:tcW w:w="7403" w:type="dxa"/>
          </w:tcPr>
          <w:p w:rsidR="003A178E" w:rsidRPr="003A178E" w:rsidRDefault="003A178E" w:rsidP="00C648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8E">
              <w:rPr>
                <w:rFonts w:ascii="Times New Roman" w:eastAsia="Calibri" w:hAnsi="Times New Roman" w:cs="Times New Roman"/>
                <w:bCs/>
              </w:rPr>
              <w:t>Emisie v odpadových plynoch.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O2</w:t>
            </w:r>
          </w:p>
        </w:tc>
        <w:tc>
          <w:tcPr>
            <w:tcW w:w="7403" w:type="dxa"/>
          </w:tcPr>
          <w:p w:rsidR="003A178E" w:rsidRPr="003A178E" w:rsidRDefault="003A178E" w:rsidP="003A17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8E">
              <w:rPr>
                <w:rFonts w:ascii="Times New Roman" w:eastAsia="Calibri" w:hAnsi="Times New Roman" w:cs="Times New Roman"/>
                <w:bCs/>
              </w:rPr>
              <w:t>Úniky organických rozpúšťadiel  do odpadových vô</w:t>
            </w:r>
            <w:r w:rsidR="003F307D">
              <w:rPr>
                <w:rFonts w:ascii="Times New Roman" w:eastAsia="Calibri" w:hAnsi="Times New Roman" w:cs="Times New Roman"/>
                <w:bCs/>
              </w:rPr>
              <w:t>d, ktoré sa odvádzajú z procesu</w:t>
            </w:r>
            <w:r w:rsidR="003F307D" w:rsidRPr="003F307D">
              <w:rPr>
                <w:rFonts w:ascii="Times New Roman" w:eastAsia="Calibri" w:hAnsi="Times New Roman" w:cs="Times New Roman"/>
                <w:bCs/>
              </w:rPr>
              <w:t>; ak sú odpadové vody čistené, je to potrebné pri výpočte O5 zohľadniť.</w:t>
            </w:r>
          </w:p>
        </w:tc>
      </w:tr>
      <w:tr w:rsidR="003A178E" w:rsidTr="003F307D">
        <w:trPr>
          <w:trHeight w:val="557"/>
        </w:trPr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O3</w:t>
            </w:r>
          </w:p>
        </w:tc>
        <w:tc>
          <w:tcPr>
            <w:tcW w:w="7403" w:type="dxa"/>
          </w:tcPr>
          <w:p w:rsidR="003A178E" w:rsidRPr="002128E8" w:rsidRDefault="003A178E" w:rsidP="003A17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8E">
              <w:rPr>
                <w:rFonts w:ascii="Times New Roman" w:eastAsia="Calibri" w:hAnsi="Times New Roman" w:cs="Times New Roman"/>
                <w:bCs/>
              </w:rPr>
              <w:t>Organické rozpúšťadlá, ktoré zostávajú ako znečistenie alebo zvyšky vo výrobkoch vychádzajúcich z procesu.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O4</w:t>
            </w:r>
          </w:p>
        </w:tc>
        <w:tc>
          <w:tcPr>
            <w:tcW w:w="7403" w:type="dxa"/>
          </w:tcPr>
          <w:p w:rsidR="003A178E" w:rsidRPr="002128E8" w:rsidRDefault="003A178E" w:rsidP="003A17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8E">
              <w:rPr>
                <w:rFonts w:ascii="Times New Roman" w:eastAsia="Calibri" w:hAnsi="Times New Roman" w:cs="Times New Roman"/>
                <w:bCs/>
              </w:rPr>
              <w:t>Nezachytené emisie organických rozpúšťadiel uvoľnené do ovzdušia; všeobecne sa sem zahŕňa bežné vetranie miestností, pri ktorej vzduch z pracovného prostredia uniká do ovzdušia cez okná, dvere, vetracie  alebo iné otvory. 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O5</w:t>
            </w:r>
          </w:p>
        </w:tc>
        <w:tc>
          <w:tcPr>
            <w:tcW w:w="7403" w:type="dxa"/>
          </w:tcPr>
          <w:p w:rsidR="003A178E" w:rsidRPr="002128E8" w:rsidRDefault="003A17C9" w:rsidP="003A17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C9">
              <w:rPr>
                <w:rFonts w:ascii="Times New Roman" w:eastAsia="Calibri" w:hAnsi="Times New Roman" w:cs="Times New Roman"/>
                <w:bCs/>
              </w:rPr>
              <w:t>Straty organických rozpúšťadiel alebo organických zlúčenín spôsobené chemickými alebo fyzikálnymi reakciami.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O6</w:t>
            </w:r>
          </w:p>
        </w:tc>
        <w:tc>
          <w:tcPr>
            <w:tcW w:w="7403" w:type="dxa"/>
          </w:tcPr>
          <w:p w:rsidR="003A178E" w:rsidRPr="002128E8" w:rsidRDefault="003A178E" w:rsidP="003A17C9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8E">
              <w:rPr>
                <w:rFonts w:ascii="Times New Roman" w:eastAsia="Calibri" w:hAnsi="Times New Roman" w:cs="Times New Roman"/>
                <w:bCs/>
              </w:rPr>
              <w:t>Organické rozpúšťadlá obsiahnuté v zhromaždenom odpade.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O7</w:t>
            </w:r>
          </w:p>
        </w:tc>
        <w:tc>
          <w:tcPr>
            <w:tcW w:w="7403" w:type="dxa"/>
          </w:tcPr>
          <w:p w:rsidR="003A178E" w:rsidRPr="002128E8" w:rsidRDefault="003A17C9" w:rsidP="003A17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C9">
              <w:rPr>
                <w:rFonts w:ascii="Times New Roman" w:eastAsia="Calibri" w:hAnsi="Times New Roman" w:cs="Times New Roman"/>
                <w:bCs/>
              </w:rPr>
              <w:t>Organické rozpúšťadlá alebo organické rozpúšťadlá obsiahnuté v zmesiach, ktoré sa predali alebo sú určené na predaj ako komerčné výrobky.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O8</w:t>
            </w:r>
          </w:p>
        </w:tc>
        <w:tc>
          <w:tcPr>
            <w:tcW w:w="7403" w:type="dxa"/>
          </w:tcPr>
          <w:p w:rsidR="003A178E" w:rsidRPr="002128E8" w:rsidRDefault="003A17C9" w:rsidP="003A17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C9">
              <w:rPr>
                <w:rFonts w:ascii="Times New Roman" w:eastAsia="Calibri" w:hAnsi="Times New Roman" w:cs="Times New Roman"/>
                <w:bCs/>
              </w:rPr>
              <w:t>Organické rozpúšťadlá obsiahnuté v zmesiach, ktoré sa regenerovali na opätovné použitie, ak sa nepovažujú za vstup do procesu a neboli už započítané v rámci položky O7.</w:t>
            </w:r>
          </w:p>
        </w:tc>
      </w:tr>
      <w:tr w:rsidR="003A178E" w:rsidTr="00C6486B">
        <w:tc>
          <w:tcPr>
            <w:tcW w:w="1701" w:type="dxa"/>
          </w:tcPr>
          <w:p w:rsidR="003A178E" w:rsidRDefault="003A178E" w:rsidP="00C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O9</w:t>
            </w:r>
          </w:p>
        </w:tc>
        <w:tc>
          <w:tcPr>
            <w:tcW w:w="7403" w:type="dxa"/>
          </w:tcPr>
          <w:p w:rsidR="003A178E" w:rsidRPr="002128E8" w:rsidRDefault="003A178E" w:rsidP="003A17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78E">
              <w:rPr>
                <w:rFonts w:ascii="Times New Roman" w:eastAsia="Calibri" w:hAnsi="Times New Roman" w:cs="Times New Roman"/>
                <w:bCs/>
              </w:rPr>
              <w:t>Úniky organických rozpúšťadiel iným spôsobom.</w:t>
            </w:r>
          </w:p>
        </w:tc>
      </w:tr>
    </w:tbl>
    <w:p w:rsidR="002128E8" w:rsidRDefault="002128E8" w:rsidP="002128E8">
      <w:pPr>
        <w:spacing w:after="0"/>
      </w:pPr>
    </w:p>
    <w:p w:rsidR="003A17C9" w:rsidRDefault="003A17C9" w:rsidP="003A17C9">
      <w:pPr>
        <w:pStyle w:val="Nadpis3"/>
        <w:rPr>
          <w:rFonts w:ascii="Times New Roman" w:hAnsi="Times New Roman"/>
          <w:color w:val="auto"/>
        </w:rPr>
      </w:pPr>
      <w:bookmarkStart w:id="8" w:name="_Toc34553757"/>
      <w:r>
        <w:rPr>
          <w:rFonts w:ascii="Times New Roman" w:hAnsi="Times New Roman"/>
          <w:color w:val="auto"/>
        </w:rPr>
        <w:lastRenderedPageBreak/>
        <w:t>5.1.3</w:t>
      </w:r>
      <w:r>
        <w:rPr>
          <w:rFonts w:ascii="Times New Roman" w:hAnsi="Times New Roman"/>
          <w:color w:val="auto"/>
        </w:rPr>
        <w:tab/>
      </w:r>
      <w:r w:rsidRPr="003A17C9">
        <w:rPr>
          <w:rFonts w:ascii="Times New Roman" w:hAnsi="Times New Roman"/>
          <w:color w:val="auto"/>
        </w:rPr>
        <w:t>Grafické zobrazenie bilančných prúdov</w:t>
      </w:r>
      <w:bookmarkEnd w:id="8"/>
    </w:p>
    <w:p w:rsidR="003A17C9" w:rsidRPr="003A17C9" w:rsidRDefault="00320A7D" w:rsidP="00411982">
      <w:pPr>
        <w:spacing w:after="0"/>
        <w:ind w:left="-851" w:right="-851"/>
        <w:rPr>
          <w:rFonts w:ascii="Times New Roman" w:hAnsi="Times New Roman" w:cs="Times New Roman"/>
        </w:rPr>
      </w:pPr>
      <w:r w:rsidRPr="00320A7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858000" cy="4010025"/>
                <wp:effectExtent l="0" t="38100" r="0" b="28575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010025"/>
                          <a:chOff x="0" y="692696"/>
                          <a:chExt cx="8532440" cy="5256584"/>
                        </a:xfrm>
                      </wpg:grpSpPr>
                      <wps:wsp>
                        <wps:cNvPr id="3" name="Obdélník 1"/>
                        <wps:cNvSpPr/>
                        <wps:spPr>
                          <a:xfrm>
                            <a:off x="2843808" y="2924944"/>
                            <a:ext cx="4104456" cy="15121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Zaoblený obdélník 2"/>
                        <wps:cNvSpPr/>
                        <wps:spPr>
                          <a:xfrm>
                            <a:off x="0" y="3429000"/>
                            <a:ext cx="971600" cy="43204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spotreba rozpúšťadiel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Přímá spojovací šipka 4"/>
                        <wps:cNvCnPr>
                          <a:stCxn id="4" idx="3"/>
                        </wps:cNvCnPr>
                        <wps:spPr>
                          <a:xfrm flipV="1">
                            <a:off x="971600" y="3212976"/>
                            <a:ext cx="288032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ovací šipka 5"/>
                        <wps:cNvCnPr>
                          <a:stCxn id="4" idx="3"/>
                        </wps:cNvCnPr>
                        <wps:spPr>
                          <a:xfrm>
                            <a:off x="971600" y="3645024"/>
                            <a:ext cx="288032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Zaoblený obdélník 9"/>
                        <wps:cNvSpPr/>
                        <wps:spPr>
                          <a:xfrm>
                            <a:off x="1331640" y="2996952"/>
                            <a:ext cx="1152128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I1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spotreba čerstvých rozpúšťadiel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Zaoblený obdélník 10"/>
                        <wps:cNvSpPr/>
                        <wps:spPr>
                          <a:xfrm>
                            <a:off x="1331640" y="3789040"/>
                            <a:ext cx="1152128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I2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– spotreba  regenerovaných rozpúšťadiel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Přímá spojovací šipka 15"/>
                        <wps:cNvCnPr/>
                        <wps:spPr>
                          <a:xfrm>
                            <a:off x="2483768" y="4077072"/>
                            <a:ext cx="3600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ovací šipka 21"/>
                        <wps:cNvCnPr/>
                        <wps:spPr>
                          <a:xfrm>
                            <a:off x="2483768" y="3212976"/>
                            <a:ext cx="3600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ipsa 22"/>
                        <wps:cNvSpPr/>
                        <wps:spPr>
                          <a:xfrm>
                            <a:off x="3275856" y="3789040"/>
                            <a:ext cx="1224136" cy="50405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Recyklačná jednotka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Zakřivená spojovací čára 27"/>
                        <wps:cNvCnPr>
                          <a:stCxn id="11" idx="4"/>
                          <a:endCxn id="8" idx="2"/>
                        </wps:cNvCnPr>
                        <wps:spPr>
                          <a:xfrm rot="5400000">
                            <a:off x="2897814" y="3302986"/>
                            <a:ext cx="12700" cy="1980220"/>
                          </a:xfrm>
                          <a:prstGeom prst="curvedConnector3">
                            <a:avLst>
                              <a:gd name="adj1" fmla="val 35766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ovací šipka 35"/>
                        <wps:cNvCnPr/>
                        <wps:spPr>
                          <a:xfrm>
                            <a:off x="3923928" y="4293096"/>
                            <a:ext cx="0" cy="5760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Zaoblený obdélník 38"/>
                        <wps:cNvSpPr/>
                        <wps:spPr>
                          <a:xfrm>
                            <a:off x="3203848" y="4941168"/>
                            <a:ext cx="1296144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O8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– regenerované rozpúšťadlá na sklade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Zaoblený obdélník 41"/>
                        <wps:cNvSpPr/>
                        <wps:spPr>
                          <a:xfrm>
                            <a:off x="3203848" y="2204864"/>
                            <a:ext cx="1368152" cy="7200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O5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rozpúšťadlá  zneškodnené v koncovom zariadení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Lichoběžník 42"/>
                        <wps:cNvSpPr/>
                        <wps:spPr>
                          <a:xfrm>
                            <a:off x="5148064" y="1844824"/>
                            <a:ext cx="1224136" cy="108012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O1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–rozpúšťadlá v odpadových plynoch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Přímá spojovací šipka 49"/>
                        <wps:cNvCnPr/>
                        <wps:spPr>
                          <a:xfrm flipV="1">
                            <a:off x="3923928" y="692696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ichoběžník 55"/>
                        <wps:cNvSpPr/>
                        <wps:spPr>
                          <a:xfrm>
                            <a:off x="3275856" y="1124744"/>
                            <a:ext cx="1224136" cy="108012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O1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zbytkové rozpúšťadlá v odpadových plynoch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Zaoblený obdélník 56"/>
                        <wps:cNvSpPr/>
                        <wps:spPr>
                          <a:xfrm>
                            <a:off x="7380312" y="3068960"/>
                            <a:ext cx="1152128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O6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rozpúšťadlá v odpadoch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Zaoblený obdélník 57"/>
                        <wps:cNvSpPr/>
                        <wps:spPr>
                          <a:xfrm>
                            <a:off x="7380312" y="3789040"/>
                            <a:ext cx="1152128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O7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rozpúšťadlá vo výrobkoch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Přímá spojovací šipka 59"/>
                        <wps:cNvCnPr/>
                        <wps:spPr>
                          <a:xfrm>
                            <a:off x="6948264" y="3284984"/>
                            <a:ext cx="43204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Přímá spojovací šipka 62"/>
                        <wps:cNvCnPr/>
                        <wps:spPr>
                          <a:xfrm>
                            <a:off x="6948264" y="4077072"/>
                            <a:ext cx="43204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Mrak 63"/>
                        <wps:cNvSpPr/>
                        <wps:spPr>
                          <a:xfrm>
                            <a:off x="4572000" y="4581128"/>
                            <a:ext cx="3672408" cy="1368152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Zaoblený obdélník 64"/>
                        <wps:cNvSpPr/>
                        <wps:spPr>
                          <a:xfrm>
                            <a:off x="4860032" y="4941168"/>
                            <a:ext cx="792088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O2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– odpadová voda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Zaoblený obdélník 65"/>
                        <wps:cNvSpPr/>
                        <wps:spPr>
                          <a:xfrm>
                            <a:off x="5724128" y="4941168"/>
                            <a:ext cx="936104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O3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– znečistenie v produktoch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Zaoblený obdélník 66"/>
                        <wps:cNvSpPr/>
                        <wps:spPr>
                          <a:xfrm>
                            <a:off x="6732240" y="4941168"/>
                            <a:ext cx="648072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O4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– vetranie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Zaoblený obdélník 67"/>
                        <wps:cNvSpPr/>
                        <wps:spPr>
                          <a:xfrm>
                            <a:off x="7452320" y="4941168"/>
                            <a:ext cx="648072" cy="50405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O9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– iné úniky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Přímá spojovací šipka 68"/>
                        <wps:cNvCnPr/>
                        <wps:spPr>
                          <a:xfrm>
                            <a:off x="5220072" y="4437112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římá spojovací šipka 72"/>
                        <wps:cNvCnPr/>
                        <wps:spPr>
                          <a:xfrm>
                            <a:off x="6228184" y="4437112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Přímá spojovací šipka 74"/>
                        <wps:cNvCnPr/>
                        <wps:spPr>
                          <a:xfrm>
                            <a:off x="6732240" y="4437112"/>
                            <a:ext cx="36004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římá spojovací šipka 76"/>
                        <wps:cNvCnPr/>
                        <wps:spPr>
                          <a:xfrm>
                            <a:off x="6948264" y="4437112"/>
                            <a:ext cx="792088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Obdélník 80"/>
                        <wps:cNvSpPr/>
                        <wps:spPr>
                          <a:xfrm>
                            <a:off x="3203848" y="3140968"/>
                            <a:ext cx="3240360" cy="4320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53" w:rsidRDefault="006E2053" w:rsidP="006E2053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Zariadenie používajúce organické rozpúšťadlá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Přímá spojovací šipka 81"/>
                        <wps:cNvCnPr/>
                        <wps:spPr>
                          <a:xfrm flipV="1">
                            <a:off x="5724128" y="1412776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Přímá spojovací šipka 82"/>
                        <wps:cNvCnPr/>
                        <wps:spPr>
                          <a:xfrm>
                            <a:off x="5220072" y="5445224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ovací šipka 83"/>
                        <wps:cNvCnPr/>
                        <wps:spPr>
                          <a:xfrm>
                            <a:off x="6156176" y="5445224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Přímá spojovací šipka 84"/>
                        <wps:cNvCnPr/>
                        <wps:spPr>
                          <a:xfrm>
                            <a:off x="7092280" y="5445224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Přímá spojovací šipka 85"/>
                        <wps:cNvCnPr/>
                        <wps:spPr>
                          <a:xfrm>
                            <a:off x="7740352" y="5445224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" o:spid="_x0000_s1026" style="width:540pt;height:315.75pt;mso-position-horizontal-relative:char;mso-position-vertical-relative:line" coordorigin=",6926" coordsize="85324,5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">
                <v:rect id="Obdélník 1" o:spid="_x0000_s1027" style="position:absolute;left:28438;top:29249;width:41044;height:1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" fillcolor="white [3212]" strokecolor="black [3213]" strokeweight="2pt"/>
                <v:roundrect id="Zaoblený obdélník 2" o:spid="_x0000_s1028" style="position:absolute;top:34290;width:9716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 spotreba rozpúšťadiel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ovací šipka 4" o:spid="_x0000_s1029" type="#_x0000_t32" style="position:absolute;left:9716;top:32129;width:2880;height:43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" strokecolor="black [3213]">
                  <v:stroke endarrow="open"/>
                </v:shape>
                <v:shape id="Přímá spojovací šipka 5" o:spid="_x0000_s1030" type="#_x0000_t32" style="position:absolute;left:9716;top:36450;width:288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" strokecolor="black [3213]">
                  <v:stroke endarrow="open"/>
                </v:shape>
                <v:roundrect id="Zaoblený obdélník 9" o:spid="_x0000_s1031" style="position:absolute;left:13316;top:29969;width:11521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I1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 spotreba čerstvých rozpúšťadiel</w:t>
                        </w:r>
                      </w:p>
                    </w:txbxContent>
                  </v:textbox>
                </v:roundrect>
                <v:roundrect id="Zaoblený obdélník 10" o:spid="_x0000_s1032" style="position:absolute;left:13316;top:37890;width:11521;height: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I2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– spotreba  regenerovaných rozpúšťadiel</w:t>
                        </w:r>
                      </w:p>
                    </w:txbxContent>
                  </v:textbox>
                </v:roundrect>
                <v:shape id="Přímá spojovací šipka 15" o:spid="_x0000_s1033" type="#_x0000_t32" style="position:absolute;left:24837;top:40770;width:3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" strokecolor="black [3213]">
                  <v:stroke endarrow="open"/>
                </v:shape>
                <v:shape id="Přímá spojovací šipka 21" o:spid="_x0000_s1034" type="#_x0000_t32" style="position:absolute;left:24837;top:32129;width:3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" strokecolor="black [3213]">
                  <v:stroke endarrow="open"/>
                </v:shape>
                <v:oval id="Elipsa 22" o:spid="_x0000_s1035" style="position:absolute;left:32758;top:37890;width:12241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Recyklačná jednotka</w:t>
                        </w:r>
                      </w:p>
                    </w:txbxContent>
                  </v:textbox>
                </v:oval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Zakřivená spojovací čára 27" o:spid="_x0000_s1036" type="#_x0000_t38" style="position:absolute;left:28977;top:33030;width:127;height:19802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" adj="772551" strokecolor="black [3213]">
                  <v:stroke endarrow="open"/>
                </v:shape>
                <v:shape id="Přímá spojovací šipka 35" o:spid="_x0000_s1037" type="#_x0000_t32" style="position:absolute;left:39239;top:42930;width:0;height:57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" strokecolor="black [3213]">
                  <v:stroke endarrow="open"/>
                </v:shape>
                <v:roundrect id="Zaoblený obdélník 38" o:spid="_x0000_s1038" style="position:absolute;left:32038;top:49411;width:12961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O8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– regenerované rozpúšťadlá na sklade</w:t>
                        </w:r>
                      </w:p>
                    </w:txbxContent>
                  </v:textbox>
                </v:roundrect>
                <v:roundrect id="Zaoblený obdélník 41" o:spid="_x0000_s1039" style="position:absolute;left:32038;top:22048;width:13682;height:7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O5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 rozpúšťadlá  zneškodnené v koncovom zariadení</w:t>
                        </w:r>
                      </w:p>
                    </w:txbxContent>
                  </v:textbox>
                </v:roundrect>
                <v:shape id="Lichoběžník 42" o:spid="_x0000_s1040" style="position:absolute;left:51480;top:18448;width:12242;height:10801;visibility:visible;mso-wrap-style:square;v-text-anchor:middle" coordsize="1224136,1080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" adj="-11796480,,5400" path="m,1080120l270030,,954106,r270030,1080120l,1080120xe" fillcolor="white [3212]" strokecolor="black [3213]" strokeweight="2pt">
                  <v:stroke joinstyle="miter"/>
                  <v:formulas/>
                  <v:path arrowok="t" o:connecttype="custom" o:connectlocs="0,1080120;270030,0;954106,0;1224136,1080120;0,1080120" o:connectangles="0,0,0,0,0" textboxrect="0,0,1224136,1080120"/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O1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–rozpúšťadlá v odpadových plynoch</w:t>
                        </w:r>
                      </w:p>
                    </w:txbxContent>
                  </v:textbox>
                </v:shape>
                <v:shape id="Přímá spojovací šipka 49" o:spid="_x0000_s1041" type="#_x0000_t32" style="position:absolute;left:39239;top:6926;width:0;height:43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" strokecolor="black [3213]">
                  <v:stroke endarrow="open"/>
                </v:shape>
                <v:shape id="Lichoběžník 55" o:spid="_x0000_s1042" style="position:absolute;left:32758;top:11247;width:12241;height:10801;visibility:visible;mso-wrap-style:square;v-text-anchor:middle" coordsize="1224136,1080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" adj="-11796480,,5400" path="m,1080120l270030,,954106,r270030,1080120l,1080120xe" fillcolor="white [3212]" strokecolor="black [3213]" strokeweight="2pt">
                  <v:stroke joinstyle="miter"/>
                  <v:formulas/>
                  <v:path arrowok="t" o:connecttype="custom" o:connectlocs="0,1080120;270030,0;954106,0;1224136,1080120;0,1080120" o:connectangles="0,0,0,0,0" textboxrect="0,0,1224136,1080120"/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O1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 zbytkové rozpúšťadlá v odpadových plynoch</w:t>
                        </w:r>
                      </w:p>
                    </w:txbxContent>
                  </v:textbox>
                </v:shape>
                <v:roundrect id="Zaoblený obdélník 56" o:spid="_x0000_s1043" style="position:absolute;left:73803;top:30689;width:11521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O6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 rozpúšťadlá v odpadoch</w:t>
                        </w:r>
                      </w:p>
                    </w:txbxContent>
                  </v:textbox>
                </v:roundrect>
                <v:roundrect id="Zaoblený obdélník 57" o:spid="_x0000_s1044" style="position:absolute;left:73803;top:37890;width:11521;height: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" fillcolor="white [3212]" strokecolor="black [3213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O7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– rozpúšťadlá vo výrobkoch</w:t>
                        </w:r>
                      </w:p>
                    </w:txbxContent>
                  </v:textbox>
                </v:roundrect>
                <v:shape id="Přímá spojovací šipka 59" o:spid="_x0000_s1045" type="#_x0000_t32" style="position:absolute;left:69482;top:32849;width:4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" strokecolor="black [3213]">
                  <v:stroke endarrow="open"/>
                </v:shape>
                <v:shape id="Přímá spojovací šipka 62" o:spid="_x0000_s1046" type="#_x0000_t32" style="position:absolute;left:69482;top:40770;width:4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+/9wQAAANs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bB75f4A+ThBwAA//8DAFBLAQItABQABgAIAAAAIQDb4fbL7gAAAIUBAAATAAAAAAAAAAAAAAAA&#10;AAAAAABbQ29udGVudF9UeXBlc10ueG1sUEsBAi0AFAAGAAgAAAAhAFr0LFu/AAAAFQEAAAsAAAAA&#10;AAAAAAAAAAAAHwEAAF9yZWxzLy5yZWxzUEsBAi0AFAAGAAgAAAAhAD6v7/3BAAAA2wAAAA8AAAAA&#10;AAAAAAAAAAAABwIAAGRycy9kb3ducmV2LnhtbFBLBQYAAAAAAwADALcAAAD1AgAAAAA=&#10;" strokecolor="black [3213]">
                  <v:stroke endarrow="open"/>
                </v:shape>
                <v:shape id="Mrak 63" o:spid="_x0000_s1047" style="position:absolute;left:45720;top:45811;width:36724;height:13681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#d8d8d8 [2732]" strokeweight="2pt">
                  <v:path arrowok="t" o:connecttype="custom" o:connectlocs="398949,829030;183620,803789;588945,1105258;494755,1117324;1400786,1237988;1343999,1182881;2450567,1100571;2427870,1161029;2901287,726957;3177653,952956;3553225,486264;3430131,571013;3257902,171842;3264363,211874;2471905,125161;2534982,74108;1882194,149483;1912713,105462;1190132,164432;1300645,207123;350834,500041;331537,455101" o:connectangles="0,0,0,0,0,0,0,0,0,0,0,0,0,0,0,0,0,0,0,0,0,0"/>
                </v:shape>
                <v:roundrect id="Zaoblený obdélník 64" o:spid="_x0000_s1048" style="position:absolute;left:48600;top:49411;width:7921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" fillcolor="white [3212]" strokecolor="#bfbfbf [2412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O2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– odpadová voda</w:t>
                        </w:r>
                      </w:p>
                    </w:txbxContent>
                  </v:textbox>
                </v:roundrect>
                <v:roundrect id="Zaoblený obdélník 65" o:spid="_x0000_s1049" style="position:absolute;left:57241;top:49411;width:9361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" fillcolor="white [3212]" strokecolor="#bfbfbf [2412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O3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– znečistenie v produktoch</w:t>
                        </w:r>
                      </w:p>
                    </w:txbxContent>
                  </v:textbox>
                </v:roundrect>
                <v:roundrect id="Zaoblený obdélník 66" o:spid="_x0000_s1050" style="position:absolute;left:67322;top:49411;width:6481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" fillcolor="white [3212]" strokecolor="#bfbfbf [2412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O4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– vetranie</w:t>
                        </w:r>
                      </w:p>
                    </w:txbxContent>
                  </v:textbox>
                </v:roundrect>
                <v:roundrect id="Zaoblený obdélník 67" o:spid="_x0000_s1051" style="position:absolute;left:74523;top:49411;width:6480;height:50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" fillcolor="white [3212]" strokecolor="#bfbfbf [2412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O9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– iné úniky</w:t>
                        </w:r>
                      </w:p>
                    </w:txbxContent>
                  </v:textbox>
                </v:roundrect>
                <v:shape id="Přímá spojovací šipka 68" o:spid="_x0000_s1052" type="#_x0000_t32" style="position:absolute;left:52200;top:44371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" strokecolor="#bfbfbf [2412]">
                  <v:stroke endarrow="open"/>
                </v:shape>
                <v:shape id="Přímá spojovací šipka 72" o:spid="_x0000_s1053" type="#_x0000_t32" style="position:absolute;left:62281;top:44371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" strokecolor="#bfbfbf [2412]">
                  <v:stroke endarrow="open"/>
                </v:shape>
                <v:shape id="Přímá spojovací šipka 74" o:spid="_x0000_s1054" type="#_x0000_t32" style="position:absolute;left:67322;top:44371;width:360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" strokecolor="#bfbfbf [2412]">
                  <v:stroke endarrow="open"/>
                </v:shape>
                <v:shape id="Přímá spojovací šipka 76" o:spid="_x0000_s1055" type="#_x0000_t32" style="position:absolute;left:69482;top:44371;width:7921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" strokecolor="#bfbfbf [2412]">
                  <v:stroke endarrow="open"/>
                </v:shape>
                <v:rect id="Obdélník 80" o:spid="_x0000_s1056" style="position:absolute;left:32038;top:31409;width:32404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" fillcolor="white [3212]" strokecolor="white [3212]" strokeweight="2pt">
                  <v:textbox>
                    <w:txbxContent>
                      <w:p w:rsidR="006E2053" w:rsidRDefault="006E2053" w:rsidP="006E2053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Zariadenie používajúce organické rozpúšťadlá</w:t>
                        </w:r>
                      </w:p>
                    </w:txbxContent>
                  </v:textbox>
                </v:rect>
                <v:shape id="Přímá spojovací šipka 81" o:spid="_x0000_s1057" type="#_x0000_t32" style="position:absolute;left:57241;top:14127;width:0;height:43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" strokecolor="black [3213]">
                  <v:stroke endarrow="open"/>
                </v:shape>
                <v:shape id="Přímá spojovací šipka 82" o:spid="_x0000_s1058" type="#_x0000_t32" style="position:absolute;left:52200;top:54452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" strokecolor="#bfbfbf [2412]">
                  <v:stroke endarrow="open"/>
                </v:shape>
                <v:shape id="Přímá spojovací šipka 83" o:spid="_x0000_s1059" type="#_x0000_t32" style="position:absolute;left:61561;top:54452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" strokecolor="#bfbfbf [2412]">
                  <v:stroke endarrow="open"/>
                </v:shape>
                <v:shape id="Přímá spojovací šipka 84" o:spid="_x0000_s1060" type="#_x0000_t32" style="position:absolute;left:70922;top:54452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" strokecolor="#bfbfbf [2412]">
                  <v:stroke endarrow="open"/>
                </v:shape>
                <v:shape id="Přímá spojovací šipka 85" o:spid="_x0000_s1061" type="#_x0000_t32" style="position:absolute;left:77403;top:54452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" strokecolor="#bfbfbf [2412]">
                  <v:stroke endarrow="open"/>
                </v:shape>
                <w10:anchorlock/>
              </v:group>
            </w:pict>
          </mc:Fallback>
        </mc:AlternateContent>
      </w:r>
    </w:p>
    <w:p w:rsidR="00320A7D" w:rsidRDefault="00320A7D" w:rsidP="00E6338C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6338C" w:rsidRPr="00E6338C" w:rsidRDefault="00E6338C" w:rsidP="00E6338C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9" w:name="_Toc34553758"/>
      <w:r>
        <w:rPr>
          <w:rFonts w:ascii="Times New Roman" w:hAnsi="Times New Roman"/>
          <w:color w:val="auto"/>
          <w:sz w:val="22"/>
          <w:szCs w:val="22"/>
        </w:rPr>
        <w:t>5.</w:t>
      </w:r>
      <w:r w:rsidR="00DA4A43">
        <w:rPr>
          <w:rFonts w:ascii="Times New Roman" w:hAnsi="Times New Roman"/>
          <w:color w:val="auto"/>
          <w:sz w:val="22"/>
          <w:szCs w:val="22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E6338C">
        <w:rPr>
          <w:rFonts w:ascii="Times New Roman" w:hAnsi="Times New Roman"/>
          <w:color w:val="auto"/>
          <w:sz w:val="22"/>
          <w:szCs w:val="22"/>
        </w:rPr>
        <w:t>Základné bilančné vzťahy</w:t>
      </w:r>
      <w:bookmarkEnd w:id="9"/>
    </w:p>
    <w:p w:rsidR="006669D3" w:rsidRPr="00D41F11" w:rsidRDefault="00E6338C" w:rsidP="00B23188">
      <w:pPr>
        <w:spacing w:after="120"/>
        <w:jc w:val="both"/>
        <w:rPr>
          <w:rFonts w:ascii="Times New Roman" w:hAnsi="Times New Roman" w:cs="Times New Roman"/>
        </w:rPr>
      </w:pPr>
      <w:r w:rsidRPr="00442F0F">
        <w:rPr>
          <w:rFonts w:ascii="Times New Roman" w:hAnsi="Times New Roman" w:cs="Times New Roman"/>
          <w:b/>
        </w:rPr>
        <w:t>Spotreba organických rozpúšťadiel:</w:t>
      </w:r>
      <w:r w:rsidR="00442F0F">
        <w:rPr>
          <w:rFonts w:ascii="Times New Roman" w:hAnsi="Times New Roman" w:cs="Times New Roman"/>
        </w:rPr>
        <w:tab/>
      </w:r>
      <w:r w:rsidR="00442F0F">
        <w:rPr>
          <w:rFonts w:ascii="Times New Roman" w:hAnsi="Times New Roman" w:cs="Times New Roman"/>
        </w:rPr>
        <w:tab/>
      </w:r>
      <w:r w:rsidRPr="00E6338C">
        <w:rPr>
          <w:rFonts w:ascii="Times New Roman" w:hAnsi="Times New Roman" w:cs="Times New Roman"/>
          <w:b/>
        </w:rPr>
        <w:t>C = I1 - O8</w:t>
      </w:r>
      <w:r w:rsidR="00D41F11">
        <w:rPr>
          <w:rFonts w:ascii="Times New Roman" w:hAnsi="Times New Roman" w:cs="Times New Roman"/>
          <w:b/>
        </w:rPr>
        <w:t xml:space="preserve"> </w:t>
      </w:r>
      <w:r w:rsidR="00D41F11">
        <w:rPr>
          <w:rFonts w:ascii="Times New Roman" w:hAnsi="Times New Roman" w:cs="Times New Roman"/>
        </w:rPr>
        <w:t>[g, kg alebo t]</w:t>
      </w:r>
    </w:p>
    <w:p w:rsidR="006669D3" w:rsidRDefault="00E6338C" w:rsidP="005E3F61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celkový vstup organických </w:t>
      </w:r>
      <w:r w:rsidR="00442F0F">
        <w:rPr>
          <w:rFonts w:ascii="Times New Roman" w:hAnsi="Times New Roman" w:cs="Times New Roman"/>
        </w:rPr>
        <w:t>rozpúšťadiel do zariadenia za kalendárny rok alebo za iné dvanásťmesačné obdobie znížený o všetky prchavé organické zlúčeniny, ktoré sú zhodnotené na účely opätovného použitia.</w:t>
      </w:r>
    </w:p>
    <w:p w:rsidR="00625F33" w:rsidRDefault="00625F33" w:rsidP="006669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ak sa v prevádzke vykonáva regenerácia organických rozpúšťadiel: </w:t>
      </w:r>
      <w:r w:rsidRPr="00625F33">
        <w:rPr>
          <w:rFonts w:ascii="Times New Roman" w:hAnsi="Times New Roman" w:cs="Times New Roman"/>
        </w:rPr>
        <w:t>C = I1 - O8</w:t>
      </w:r>
      <w:r w:rsidR="00D41F11">
        <w:rPr>
          <w:rFonts w:ascii="Times New Roman" w:hAnsi="Times New Roman" w:cs="Times New Roman"/>
        </w:rPr>
        <w:t xml:space="preserve"> [g, kg alebo t]</w:t>
      </w:r>
    </w:p>
    <w:p w:rsidR="00625F33" w:rsidRDefault="00625F33" w:rsidP="006669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 sa v prevádzke regenerácia organických rozpúšťadiel nevykonáva: C = I1</w:t>
      </w:r>
      <w:r w:rsidR="00D41F11">
        <w:rPr>
          <w:rFonts w:ascii="Times New Roman" w:hAnsi="Times New Roman" w:cs="Times New Roman"/>
        </w:rPr>
        <w:t xml:space="preserve"> [g, kg alebo t]</w:t>
      </w:r>
    </w:p>
    <w:p w:rsidR="00B23188" w:rsidRDefault="00B23188" w:rsidP="006669D3">
      <w:pPr>
        <w:spacing w:after="0"/>
        <w:jc w:val="both"/>
        <w:rPr>
          <w:rFonts w:ascii="Times New Roman" w:hAnsi="Times New Roman" w:cs="Times New Roman"/>
        </w:rPr>
      </w:pPr>
    </w:p>
    <w:p w:rsidR="00442F0F" w:rsidRPr="00442F0F" w:rsidRDefault="00442F0F" w:rsidP="00B23188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Celkový vstup: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2F0F">
        <w:rPr>
          <w:rFonts w:ascii="Times New Roman" w:hAnsi="Times New Roman" w:cs="Times New Roman"/>
          <w:b/>
        </w:rPr>
        <w:t>I = I1 + I2</w:t>
      </w:r>
      <w:r w:rsidR="00D41F11">
        <w:rPr>
          <w:rFonts w:ascii="Times New Roman" w:hAnsi="Times New Roman" w:cs="Times New Roman"/>
          <w:b/>
        </w:rPr>
        <w:t xml:space="preserve"> </w:t>
      </w:r>
      <w:r w:rsidR="00D41F11">
        <w:rPr>
          <w:rFonts w:ascii="Times New Roman" w:hAnsi="Times New Roman" w:cs="Times New Roman"/>
        </w:rPr>
        <w:t>[g, kg alebo t]</w:t>
      </w:r>
    </w:p>
    <w:p w:rsidR="003904BE" w:rsidRDefault="00442F0F" w:rsidP="0044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celkové množstvo organických rozpúšťadiel a ich množstvo v zmesiach, ktoré sa používajú pri danej činnosti vrátane organických rozpúšťadiel recyklovaných vnútri alebo mimo zariadenia, ktoré sa započítavajú vždy, keď sú použité pri vykonávaní danej činnosti.</w:t>
      </w:r>
    </w:p>
    <w:p w:rsidR="00442F0F" w:rsidRDefault="00E95BD3" w:rsidP="00E95BD3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BF2054">
        <w:rPr>
          <w:rFonts w:ascii="Times New Roman" w:hAnsi="Times New Roman" w:cs="Times New Roman"/>
          <w:b/>
        </w:rPr>
        <w:t>Fugitívne emisie: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95BD3">
        <w:rPr>
          <w:rFonts w:ascii="Times New Roman" w:hAnsi="Times New Roman" w:cs="Times New Roman"/>
          <w:b/>
        </w:rPr>
        <w:t>F = I1 - O1 - O5 - O6 - O7 - O8</w:t>
      </w:r>
      <w:r w:rsidR="00D41F11">
        <w:rPr>
          <w:rFonts w:ascii="Times New Roman" w:hAnsi="Times New Roman" w:cs="Times New Roman"/>
          <w:b/>
        </w:rPr>
        <w:t xml:space="preserve"> </w:t>
      </w:r>
      <w:r w:rsidR="00D41F11">
        <w:rPr>
          <w:rFonts w:ascii="Times New Roman" w:hAnsi="Times New Roman" w:cs="Times New Roman"/>
        </w:rPr>
        <w:t>[g, kg alebo t]</w:t>
      </w:r>
    </w:p>
    <w:p w:rsidR="00DA4A43" w:rsidRDefault="00DA4A43" w:rsidP="00B23188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 = O2 + O3 + O4 + O9</w:t>
      </w:r>
      <w:r w:rsidR="00D41F11">
        <w:rPr>
          <w:rFonts w:ascii="Times New Roman" w:hAnsi="Times New Roman" w:cs="Times New Roman"/>
          <w:b/>
        </w:rPr>
        <w:t xml:space="preserve"> </w:t>
      </w:r>
      <w:r w:rsidR="00D41F11">
        <w:rPr>
          <w:rFonts w:ascii="Times New Roman" w:hAnsi="Times New Roman" w:cs="Times New Roman"/>
        </w:rPr>
        <w:t>[g, kg alebo t]</w:t>
      </w:r>
    </w:p>
    <w:p w:rsidR="00E95BD3" w:rsidRDefault="00E95BD3" w:rsidP="00442F0F">
      <w:pPr>
        <w:jc w:val="both"/>
        <w:rPr>
          <w:rFonts w:ascii="Times New Roman" w:hAnsi="Times New Roman" w:cs="Times New Roman"/>
        </w:rPr>
      </w:pPr>
      <w:r w:rsidRPr="00E95BD3">
        <w:rPr>
          <w:rFonts w:ascii="Times New Roman" w:hAnsi="Times New Roman" w:cs="Times New Roman"/>
        </w:rPr>
        <w:t xml:space="preserve">- emisie prchavých organických zlúčenín, </w:t>
      </w:r>
      <w:r>
        <w:rPr>
          <w:rFonts w:ascii="Times New Roman" w:hAnsi="Times New Roman" w:cs="Times New Roman"/>
        </w:rPr>
        <w:t>ktoré sa dostávajú do ovzdušia inak ako v emisiách odpadových plynov, zahŕňajú sa sem emisie cez okná, dvere, svetlíky alebo odsávané vzduchotechnikou</w:t>
      </w:r>
      <w:r w:rsidR="00DA4A43">
        <w:rPr>
          <w:rFonts w:ascii="Times New Roman" w:hAnsi="Times New Roman" w:cs="Times New Roman"/>
        </w:rPr>
        <w:t>, ako aj emisie do pôdy, vody a emisie zo zvyškov organických rozpúšťadiel vo</w:t>
      </w:r>
      <w:r w:rsidR="00D20D62">
        <w:rPr>
          <w:rFonts w:ascii="Times New Roman" w:hAnsi="Times New Roman" w:cs="Times New Roman"/>
        </w:rPr>
        <w:t> </w:t>
      </w:r>
      <w:r w:rsidR="00DA4A43">
        <w:rPr>
          <w:rFonts w:ascii="Times New Roman" w:hAnsi="Times New Roman" w:cs="Times New Roman"/>
        </w:rPr>
        <w:t>výrobkoch.</w:t>
      </w:r>
    </w:p>
    <w:p w:rsidR="007D4A3E" w:rsidRDefault="007D4A3E" w:rsidP="00E555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Výpočet fugitívnych emisií sa vykonáva na základe </w:t>
      </w:r>
      <w:r w:rsidR="003F111E">
        <w:rPr>
          <w:rFonts w:ascii="Times New Roman" w:hAnsi="Times New Roman" w:cs="Times New Roman"/>
        </w:rPr>
        <w:t>nepriamej bilancie, kde množstvo organických rozpúšťadiel v jednotlivých výstupných prúdoch vieme pomerne spoľahlivo identifikovať ako</w:t>
      </w:r>
      <w:r w:rsidR="005E3F61">
        <w:rPr>
          <w:rFonts w:ascii="Times New Roman" w:hAnsi="Times New Roman" w:cs="Times New Roman"/>
        </w:rPr>
        <w:t> </w:t>
      </w:r>
      <w:r w:rsidR="003F111E">
        <w:rPr>
          <w:rFonts w:ascii="Times New Roman" w:hAnsi="Times New Roman" w:cs="Times New Roman"/>
        </w:rPr>
        <w:t>množstvo organických rozpúšťadiel vypustených v odpadových plynoch, množstvo zneškodnených organických rozpúšťadiel, množstvo organických rozpúšťadiel nachádzajúcich sa v odpade, množstvo organických rozpúšťadiel nachádzajúcich sa v komerčných výrobkoch a množstvo regenerovaných organických rozpúšťadiel.</w:t>
      </w:r>
      <w:r w:rsidR="00241133">
        <w:rPr>
          <w:rFonts w:ascii="Times New Roman" w:hAnsi="Times New Roman" w:cs="Times New Roman"/>
        </w:rPr>
        <w:t xml:space="preserve"> Zvyšnú časť emisií, ktorá do vonkajšieho ovzdušia unikla nekontrolovaným spôsobom</w:t>
      </w:r>
      <w:r w:rsidR="00D20D62">
        <w:rPr>
          <w:rFonts w:ascii="Times New Roman" w:hAnsi="Times New Roman" w:cs="Times New Roman"/>
        </w:rPr>
        <w:t>,</w:t>
      </w:r>
      <w:r w:rsidR="00241133">
        <w:rPr>
          <w:rFonts w:ascii="Times New Roman" w:hAnsi="Times New Roman" w:cs="Times New Roman"/>
        </w:rPr>
        <w:t xml:space="preserve"> tvoria výstupné prúdy priamej bilancie ako </w:t>
      </w:r>
      <w:r w:rsidR="00BF2054">
        <w:rPr>
          <w:rFonts w:ascii="Times New Roman" w:hAnsi="Times New Roman" w:cs="Times New Roman"/>
        </w:rPr>
        <w:t>zvyšky rozpúšťadiel v odpadových vodách (ak</w:t>
      </w:r>
      <w:r w:rsidR="00D20D62">
        <w:rPr>
          <w:rFonts w:ascii="Times New Roman" w:hAnsi="Times New Roman" w:cs="Times New Roman"/>
        </w:rPr>
        <w:t> </w:t>
      </w:r>
      <w:r w:rsidR="00BF2054">
        <w:rPr>
          <w:rFonts w:ascii="Times New Roman" w:hAnsi="Times New Roman" w:cs="Times New Roman"/>
        </w:rPr>
        <w:t>nie sú čistené), znečistenie v produktoch, organické rozpúšťadlá vypustené vetracími jednotkami a iné. Hodnoverné určenie zastúpenia organických rozpúšťadiel v týchto prúdoch je prakticky nemožné.</w:t>
      </w:r>
    </w:p>
    <w:p w:rsidR="00E555C0" w:rsidRDefault="00E555C0" w:rsidP="00E555C0">
      <w:pPr>
        <w:spacing w:after="0"/>
        <w:jc w:val="both"/>
        <w:rPr>
          <w:rFonts w:ascii="Times New Roman" w:hAnsi="Times New Roman" w:cs="Times New Roman"/>
        </w:rPr>
      </w:pPr>
    </w:p>
    <w:p w:rsidR="00DA4A43" w:rsidRDefault="00DA4A43" w:rsidP="00E555C0">
      <w:pPr>
        <w:spacing w:after="120"/>
        <w:jc w:val="both"/>
        <w:rPr>
          <w:rFonts w:ascii="Times New Roman" w:hAnsi="Times New Roman" w:cs="Times New Roman"/>
          <w:b/>
        </w:rPr>
      </w:pPr>
      <w:r w:rsidRPr="00DA4A43">
        <w:rPr>
          <w:rFonts w:ascii="Times New Roman" w:hAnsi="Times New Roman" w:cs="Times New Roman"/>
          <w:b/>
        </w:rPr>
        <w:t>Celkové množstvo emisií:</w:t>
      </w:r>
      <w:r w:rsidRPr="00DA4A43">
        <w:rPr>
          <w:rFonts w:ascii="Times New Roman" w:hAnsi="Times New Roman" w:cs="Times New Roman"/>
          <w:b/>
        </w:rPr>
        <w:tab/>
      </w:r>
      <w:r w:rsidRPr="00DA4A43">
        <w:rPr>
          <w:rFonts w:ascii="Times New Roman" w:hAnsi="Times New Roman" w:cs="Times New Roman"/>
          <w:b/>
        </w:rPr>
        <w:tab/>
      </w:r>
      <w:r w:rsidRPr="00DA4A43">
        <w:rPr>
          <w:rFonts w:ascii="Times New Roman" w:hAnsi="Times New Roman" w:cs="Times New Roman"/>
          <w:b/>
        </w:rPr>
        <w:tab/>
        <w:t>E = F + O1</w:t>
      </w:r>
      <w:r w:rsidR="00D41F11">
        <w:rPr>
          <w:rFonts w:ascii="Times New Roman" w:hAnsi="Times New Roman" w:cs="Times New Roman"/>
          <w:b/>
        </w:rPr>
        <w:t xml:space="preserve"> </w:t>
      </w:r>
      <w:r w:rsidR="00D41F11">
        <w:rPr>
          <w:rFonts w:ascii="Times New Roman" w:hAnsi="Times New Roman" w:cs="Times New Roman"/>
        </w:rPr>
        <w:t>[g, kg alebo t]</w:t>
      </w:r>
    </w:p>
    <w:p w:rsidR="00DA4A43" w:rsidRDefault="00DA4A43" w:rsidP="00DA4A43">
      <w:pPr>
        <w:spacing w:after="0"/>
        <w:jc w:val="both"/>
        <w:rPr>
          <w:rFonts w:ascii="Times New Roman" w:hAnsi="Times New Roman" w:cs="Times New Roman"/>
        </w:rPr>
      </w:pPr>
      <w:r w:rsidRPr="00DA4A43">
        <w:rPr>
          <w:rFonts w:ascii="Times New Roman" w:hAnsi="Times New Roman" w:cs="Times New Roman"/>
        </w:rPr>
        <w:t xml:space="preserve">- súčet </w:t>
      </w:r>
      <w:r>
        <w:rPr>
          <w:rFonts w:ascii="Times New Roman" w:hAnsi="Times New Roman" w:cs="Times New Roman"/>
        </w:rPr>
        <w:t>emisií odpadových plynov a fugitívnych emisií.</w:t>
      </w:r>
    </w:p>
    <w:p w:rsidR="00FE33B2" w:rsidRDefault="00FE33B2" w:rsidP="00DA4A43">
      <w:pPr>
        <w:spacing w:after="0"/>
        <w:jc w:val="both"/>
        <w:rPr>
          <w:rFonts w:ascii="Times New Roman" w:hAnsi="Times New Roman" w:cs="Times New Roman"/>
        </w:rPr>
      </w:pPr>
    </w:p>
    <w:p w:rsidR="00995EDD" w:rsidRDefault="00995EDD" w:rsidP="00DA4A43">
      <w:pPr>
        <w:spacing w:after="0"/>
        <w:jc w:val="both"/>
        <w:rPr>
          <w:rFonts w:ascii="Times New Roman" w:hAnsi="Times New Roman" w:cs="Times New Roman"/>
          <w:i/>
        </w:rPr>
      </w:pPr>
      <w:r w:rsidRPr="00995EDD">
        <w:rPr>
          <w:rFonts w:ascii="Times New Roman" w:hAnsi="Times New Roman" w:cs="Times New Roman"/>
          <w:i/>
        </w:rPr>
        <w:t>Poznámka</w:t>
      </w:r>
      <w:r>
        <w:rPr>
          <w:rFonts w:ascii="Times New Roman" w:hAnsi="Times New Roman" w:cs="Times New Roman"/>
          <w:i/>
        </w:rPr>
        <w:t>: Pred vyčísľovaním jednotlivých bilančných prúdov je vhodné zhodnotiť ich relevantnosť. Odhad relevantnosti vstupných a výstupných prúdov pre rôzne činnosti môže výrazne zjednodušiť výpočet bilancie organických rozpúšťadiel, či prispieť k šetreniu nákladov prevádzkovateľa. Relevantnosť tokov sa musí posud</w:t>
      </w:r>
      <w:r w:rsidR="00E555C0">
        <w:rPr>
          <w:rFonts w:ascii="Times New Roman" w:hAnsi="Times New Roman" w:cs="Times New Roman"/>
          <w:i/>
        </w:rPr>
        <w:t>zovať pre každý prípad osobitne a môže sa využívať iba v</w:t>
      </w:r>
      <w:r w:rsidR="005E3F61">
        <w:rPr>
          <w:rFonts w:ascii="Times New Roman" w:hAnsi="Times New Roman" w:cs="Times New Roman"/>
          <w:i/>
        </w:rPr>
        <w:t> </w:t>
      </w:r>
      <w:r w:rsidR="00E555C0">
        <w:rPr>
          <w:rFonts w:ascii="Times New Roman" w:hAnsi="Times New Roman" w:cs="Times New Roman"/>
          <w:i/>
        </w:rPr>
        <w:t>primeranom rozsahu, kedy nie sú vo veľkej miere skreslené výsledné hodnoty množstiev vypúšťaných emisií.</w:t>
      </w:r>
    </w:p>
    <w:p w:rsidR="00D244E1" w:rsidRDefault="00995EDD" w:rsidP="00DA4A4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 prípade výpočtu bilancie pre činnosť, pre ktorú sa uplatňuje emisný limit pre celkové emisie, </w:t>
      </w:r>
      <w:r w:rsidR="00D244E1">
        <w:rPr>
          <w:rFonts w:ascii="Times New Roman" w:hAnsi="Times New Roman" w:cs="Times New Roman"/>
          <w:i/>
        </w:rPr>
        <w:t>môže byť bilancia vyčísľovaná postupne, kde na začiatku sa množstvo celkových emisií rovná množstvu organických rozpúšťadiel vo vstupnom prúde I1. Ak táto hodnota prekračuje prahovú hodnotu</w:t>
      </w:r>
      <w:r w:rsidR="00E555C0">
        <w:rPr>
          <w:rFonts w:ascii="Times New Roman" w:hAnsi="Times New Roman" w:cs="Times New Roman"/>
          <w:i/>
        </w:rPr>
        <w:t xml:space="preserve"> množstva na základe stanoveného emisného limitu</w:t>
      </w:r>
      <w:r w:rsidR="00A677C3">
        <w:rPr>
          <w:rFonts w:ascii="Times New Roman" w:hAnsi="Times New Roman" w:cs="Times New Roman"/>
          <w:i/>
        </w:rPr>
        <w:t>, odpočíta sa od vstupného prúdu</w:t>
      </w:r>
      <w:r w:rsidR="00D244E1">
        <w:rPr>
          <w:rFonts w:ascii="Times New Roman" w:hAnsi="Times New Roman" w:cs="Times New Roman"/>
          <w:i/>
        </w:rPr>
        <w:t xml:space="preserve"> výstupný bilančný prúd s najväčším zastúpením. Ak hodnota získaná týmto výpočtom stále prekračuje predpísanú prahovú hodnotu, odpočíta sa ďalší bilančný prúd. Po docielení hodnoty </w:t>
      </w:r>
      <w:r w:rsidR="00E555C0">
        <w:rPr>
          <w:rFonts w:ascii="Times New Roman" w:hAnsi="Times New Roman" w:cs="Times New Roman"/>
          <w:i/>
        </w:rPr>
        <w:t xml:space="preserve">množstva </w:t>
      </w:r>
      <w:r w:rsidR="00D244E1">
        <w:rPr>
          <w:rFonts w:ascii="Times New Roman" w:hAnsi="Times New Roman" w:cs="Times New Roman"/>
          <w:i/>
        </w:rPr>
        <w:t>celkových emisií, ktorá je nižšia ako hodnota stanoveného emisného limitu, nie je ďalej nutné vyčísľovať ostatné prúdy s nízkou významnosťou.</w:t>
      </w:r>
      <w:r w:rsidR="00E555C0">
        <w:rPr>
          <w:rFonts w:ascii="Times New Roman" w:hAnsi="Times New Roman" w:cs="Times New Roman"/>
          <w:i/>
        </w:rPr>
        <w:t xml:space="preserve"> </w:t>
      </w:r>
      <w:r w:rsidR="00D244E1">
        <w:rPr>
          <w:rFonts w:ascii="Times New Roman" w:hAnsi="Times New Roman" w:cs="Times New Roman"/>
          <w:i/>
        </w:rPr>
        <w:t>V prípade výpočtu bilancie pre činnosť, pre ktorú sa uplatňuje emisný limit pre fugitívne emisie, je možné postupovať obdobne.</w:t>
      </w:r>
    </w:p>
    <w:p w:rsidR="00995EDD" w:rsidRDefault="00995EDD" w:rsidP="00DA4A43">
      <w:pPr>
        <w:spacing w:after="0"/>
        <w:jc w:val="both"/>
        <w:rPr>
          <w:rFonts w:ascii="Times New Roman" w:hAnsi="Times New Roman" w:cs="Times New Roman"/>
        </w:rPr>
      </w:pPr>
    </w:p>
    <w:p w:rsidR="00FE33B2" w:rsidRPr="00FE33B2" w:rsidRDefault="00FE33B2" w:rsidP="00FE33B2">
      <w:pPr>
        <w:pStyle w:val="Nadpis1"/>
        <w:keepLines/>
        <w:numPr>
          <w:ilvl w:val="0"/>
          <w:numId w:val="9"/>
        </w:numPr>
        <w:tabs>
          <w:tab w:val="num" w:pos="432"/>
        </w:tabs>
        <w:spacing w:before="100" w:beforeAutospacing="1" w:after="100" w:afterAutospacing="1"/>
        <w:ind w:left="431" w:hanging="431"/>
        <w:jc w:val="both"/>
        <w:rPr>
          <w:rFonts w:eastAsia="Calibri"/>
          <w:sz w:val="24"/>
          <w:lang w:eastAsia="en-US"/>
        </w:rPr>
      </w:pPr>
      <w:bookmarkStart w:id="10" w:name="_Toc34553759"/>
      <w:r w:rsidRPr="00FE33B2">
        <w:rPr>
          <w:rFonts w:eastAsia="Calibri"/>
          <w:sz w:val="24"/>
          <w:lang w:eastAsia="en-US"/>
        </w:rPr>
        <w:t>Charakteristika jednotlivých bilančných tokov</w:t>
      </w:r>
      <w:r>
        <w:rPr>
          <w:rFonts w:eastAsia="Calibri"/>
          <w:sz w:val="24"/>
          <w:lang w:eastAsia="en-US"/>
        </w:rPr>
        <w:t xml:space="preserve"> a ich stanovenie</w:t>
      </w:r>
      <w:bookmarkEnd w:id="10"/>
    </w:p>
    <w:p w:rsidR="00FE33B2" w:rsidRDefault="003643F7" w:rsidP="003643F7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bookmarkStart w:id="11" w:name="_Toc34553760"/>
      <w:r>
        <w:rPr>
          <w:rFonts w:ascii="Times New Roman" w:hAnsi="Times New Roman"/>
          <w:color w:val="auto"/>
          <w:sz w:val="22"/>
          <w:szCs w:val="22"/>
        </w:rPr>
        <w:t>6.1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Vstupný prúd I1</w:t>
      </w:r>
      <w:bookmarkEnd w:id="11"/>
    </w:p>
    <w:p w:rsidR="003643F7" w:rsidRDefault="00650F71" w:rsidP="00DA4A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Vstupný prúd I1 je sumou organických rozpúšťadiel </w:t>
      </w:r>
      <w:r w:rsidR="00CA7906">
        <w:rPr>
          <w:rFonts w:ascii="Times New Roman" w:hAnsi="Times New Roman" w:cs="Times New Roman"/>
        </w:rPr>
        <w:t xml:space="preserve">nakúpených a </w:t>
      </w:r>
      <w:r w:rsidR="003643F7">
        <w:rPr>
          <w:rFonts w:ascii="Times New Roman" w:hAnsi="Times New Roman" w:cs="Times New Roman"/>
        </w:rPr>
        <w:t>použit</w:t>
      </w:r>
      <w:r>
        <w:rPr>
          <w:rFonts w:ascii="Times New Roman" w:hAnsi="Times New Roman" w:cs="Times New Roman"/>
        </w:rPr>
        <w:t>ých</w:t>
      </w:r>
      <w:r w:rsidR="003643F7">
        <w:rPr>
          <w:rFonts w:ascii="Times New Roman" w:hAnsi="Times New Roman" w:cs="Times New Roman"/>
        </w:rPr>
        <w:t xml:space="preserve"> pri bilancovanej činnosti v  bilancovanom časovom období. </w:t>
      </w:r>
      <w:r>
        <w:rPr>
          <w:rFonts w:ascii="Times New Roman" w:hAnsi="Times New Roman" w:cs="Times New Roman"/>
        </w:rPr>
        <w:t xml:space="preserve">Bilancovaným časovým obdobím je jeden kalendárny rok, teda od 1.1 </w:t>
      </w:r>
      <w:r w:rsidRPr="00650F71">
        <w:rPr>
          <w:rFonts w:ascii="Times New Roman" w:hAnsi="Times New Roman" w:cs="Times New Roman"/>
        </w:rPr>
        <w:t>od 0.00 hod. do 31. 12. do 24.00 hod.</w:t>
      </w:r>
      <w:r>
        <w:rPr>
          <w:rFonts w:ascii="Times New Roman" w:hAnsi="Times New Roman" w:cs="Times New Roman"/>
        </w:rPr>
        <w:t xml:space="preserve"> Do vstupného prúdu I1 sa započítavajú všetky spotrebované organické rozpúšťadlá, či už vo forme čistých rozpúšťadiel, alebo rozpúšťadlá nachádzajúce sa v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rôznom zastúpení v materiáloch a surovinách ako napríklad farby, laky, lepidlá, aditíva, tmely atď. </w:t>
      </w:r>
      <w:r w:rsidR="00F6434E">
        <w:rPr>
          <w:rFonts w:ascii="Times New Roman" w:hAnsi="Times New Roman" w:cs="Times New Roman"/>
        </w:rPr>
        <w:t xml:space="preserve">Tento bilančný prúd zahŕňa aj rozpúšťadlá určené na čistenie technického vybavenia a to aj v prípade, ak čistenie vykonáva externá firma. </w:t>
      </w:r>
    </w:p>
    <w:p w:rsidR="004D0A39" w:rsidRDefault="004D0A39" w:rsidP="00DA4A43">
      <w:pPr>
        <w:spacing w:after="0"/>
        <w:jc w:val="both"/>
        <w:rPr>
          <w:rFonts w:ascii="Times New Roman" w:hAnsi="Times New Roman" w:cs="Times New Roman"/>
        </w:rPr>
      </w:pPr>
    </w:p>
    <w:p w:rsidR="00382CEC" w:rsidRDefault="00273579" w:rsidP="00DA4A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Množstvo</w:t>
      </w:r>
      <w:r w:rsidR="00AF2357">
        <w:rPr>
          <w:rFonts w:ascii="Times New Roman" w:hAnsi="Times New Roman" w:cs="Times New Roman"/>
        </w:rPr>
        <w:t xml:space="preserve"> spotrebovaných </w:t>
      </w:r>
      <w:r>
        <w:rPr>
          <w:rFonts w:ascii="Times New Roman" w:hAnsi="Times New Roman" w:cs="Times New Roman"/>
        </w:rPr>
        <w:t xml:space="preserve"> surovín s obsahom organických rozpúšťadiel nemôže byť hodnotené iba na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základe objednávok, faktúr a dodacích listov</w:t>
      </w:r>
      <w:r w:rsidR="00AF2357">
        <w:rPr>
          <w:rFonts w:ascii="Times New Roman" w:hAnsi="Times New Roman" w:cs="Times New Roman"/>
        </w:rPr>
        <w:t xml:space="preserve"> vystavených v danom bilan</w:t>
      </w:r>
      <w:r w:rsidR="005F17CE">
        <w:rPr>
          <w:rFonts w:ascii="Times New Roman" w:hAnsi="Times New Roman" w:cs="Times New Roman"/>
        </w:rPr>
        <w:t>cova</w:t>
      </w:r>
      <w:r w:rsidR="00AF2357">
        <w:rPr>
          <w:rFonts w:ascii="Times New Roman" w:hAnsi="Times New Roman" w:cs="Times New Roman"/>
        </w:rPr>
        <w:t xml:space="preserve">nom období, nakoľko tieto množstvá nie sú zhodné s množstvom reálne spotrebovaných surovín. </w:t>
      </w:r>
      <w:r w:rsidR="00C94231">
        <w:rPr>
          <w:rFonts w:ascii="Times New Roman" w:hAnsi="Times New Roman" w:cs="Times New Roman"/>
        </w:rPr>
        <w:t xml:space="preserve">Napríklad suroviny nakúpené a naskladnené v jednom roku, sú započítavané ako vstup do organickej bilancie až v období, v ktorom sú reálne spotrebované. Skladové zásoby nie sú súčasťou organickej bilancie. </w:t>
      </w:r>
    </w:p>
    <w:p w:rsidR="00273579" w:rsidRDefault="00382CEC" w:rsidP="00DA4A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 čo najpresnejšie určenie spotreby v danom kal</w:t>
      </w:r>
      <w:r w:rsidR="005A7EC4">
        <w:rPr>
          <w:rFonts w:ascii="Times New Roman" w:hAnsi="Times New Roman" w:cs="Times New Roman"/>
        </w:rPr>
        <w:t>endárnom roku je nevyhnutné vies</w:t>
      </w:r>
      <w:r>
        <w:rPr>
          <w:rFonts w:ascii="Times New Roman" w:hAnsi="Times New Roman" w:cs="Times New Roman"/>
        </w:rPr>
        <w:t>ť prevádzkovú evidenciu spotrieb materiálov</w:t>
      </w:r>
      <w:r w:rsidR="00B50176">
        <w:rPr>
          <w:rFonts w:ascii="Times New Roman" w:hAnsi="Times New Roman" w:cs="Times New Roman"/>
        </w:rPr>
        <w:t xml:space="preserve"> v pravidelných intervaloch ako napríklad pracovná zmena, vyrobená várka, alebo iné časové obdobie stanovené prevádzkovateľom v prevádzkovom predpise. </w:t>
      </w:r>
    </w:p>
    <w:p w:rsidR="00F96429" w:rsidRDefault="00F96429" w:rsidP="00DA4A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20D6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prípade</w:t>
      </w:r>
      <w:r w:rsidR="00D20D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 </w:t>
      </w:r>
      <w:r w:rsidR="00050AD3">
        <w:rPr>
          <w:rFonts w:ascii="Times New Roman" w:hAnsi="Times New Roman" w:cs="Times New Roman"/>
        </w:rPr>
        <w:t xml:space="preserve">jeden </w:t>
      </w:r>
      <w:r>
        <w:rPr>
          <w:rFonts w:ascii="Times New Roman" w:hAnsi="Times New Roman" w:cs="Times New Roman"/>
        </w:rPr>
        <w:t xml:space="preserve">prevádzkovateľ vykonáva viacero činností, pre ktoré sa vypracovávajú samostatné bilancie organických rozpúšťadiel a suroviny pre tieto činnosti sú vyskladňované z centrálneho skladu prevádzky, musí prevádzková evidencia obsahovať údaje o spotrebe týchto surovín pre každú činnosť samostatne. </w:t>
      </w:r>
    </w:p>
    <w:p w:rsidR="00BB7E15" w:rsidRDefault="00BB7E15" w:rsidP="00DA4A43">
      <w:pPr>
        <w:spacing w:after="0"/>
        <w:jc w:val="both"/>
        <w:rPr>
          <w:rFonts w:ascii="Times New Roman" w:hAnsi="Times New Roman" w:cs="Times New Roman"/>
        </w:rPr>
      </w:pPr>
    </w:p>
    <w:p w:rsidR="000E189F" w:rsidRDefault="000E189F" w:rsidP="00DA4A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Bilancia organických rozpúšťadiel sa týka iba</w:t>
      </w:r>
      <w:r w:rsidR="005C59AF">
        <w:rPr>
          <w:rFonts w:ascii="Times New Roman" w:hAnsi="Times New Roman" w:cs="Times New Roman"/>
        </w:rPr>
        <w:t xml:space="preserve"> organických rozpúšťadiel, ktoré do procesu vstupujú a</w:t>
      </w:r>
      <w:r w:rsidR="005E3F61">
        <w:rPr>
          <w:rFonts w:ascii="Times New Roman" w:hAnsi="Times New Roman" w:cs="Times New Roman"/>
        </w:rPr>
        <w:t> </w:t>
      </w:r>
      <w:r w:rsidR="005C59AF">
        <w:rPr>
          <w:rFonts w:ascii="Times New Roman" w:hAnsi="Times New Roman" w:cs="Times New Roman"/>
        </w:rPr>
        <w:t xml:space="preserve">následne vystupujú v nezmenenom chemickom zložení. Organické rozpúšťadlá, ktoré sa ako súčasť procesu zúčastňujú chemických reakcií sa ako vstup do organickej bilancie nezapočítavajú. </w:t>
      </w:r>
    </w:p>
    <w:p w:rsidR="009F0232" w:rsidRDefault="009F0232" w:rsidP="00DA4A43">
      <w:pPr>
        <w:spacing w:after="0"/>
        <w:jc w:val="both"/>
        <w:rPr>
          <w:rFonts w:ascii="Times New Roman" w:hAnsi="Times New Roman" w:cs="Times New Roman"/>
        </w:rPr>
      </w:pPr>
    </w:p>
    <w:p w:rsidR="009F0232" w:rsidRDefault="008B59C1" w:rsidP="00DA4A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stanovenie s</w:t>
      </w:r>
      <w:r w:rsidR="00244F19">
        <w:rPr>
          <w:rFonts w:ascii="Times New Roman" w:hAnsi="Times New Roman" w:cs="Times New Roman"/>
        </w:rPr>
        <w:t>potreb</w:t>
      </w:r>
      <w:r>
        <w:rPr>
          <w:rFonts w:ascii="Times New Roman" w:hAnsi="Times New Roman" w:cs="Times New Roman"/>
        </w:rPr>
        <w:t>y</w:t>
      </w:r>
      <w:r w:rsidR="00244F19">
        <w:rPr>
          <w:rFonts w:ascii="Times New Roman" w:hAnsi="Times New Roman" w:cs="Times New Roman"/>
        </w:rPr>
        <w:t xml:space="preserve"> organických rozpúšťadiel </w:t>
      </w:r>
      <w:r>
        <w:rPr>
          <w:rFonts w:ascii="Times New Roman" w:hAnsi="Times New Roman" w:cs="Times New Roman"/>
        </w:rPr>
        <w:t>je nevyhnutné poznať okrem množstva spotrebovaných surovín s obsahom organických rozpúšťadiel a</w:t>
      </w:r>
      <w:r w:rsidR="00AE1A4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zastúpenie organických rozpúšťadiel v</w:t>
      </w:r>
      <w:r w:rsidR="005A7EC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týchto surovinách. Údaj o zastúpení organických rozpúšťadiel v surovinách je uvedený v technickej dokumentácii každej suroviny. Technickú dokumentáciu je </w:t>
      </w:r>
      <w:r w:rsidR="005E3F61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§14 ods.</w:t>
      </w:r>
      <w:r w:rsidR="005E3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zákona č.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137/2010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 w:rsidR="003E6B48">
        <w:rPr>
          <w:rFonts w:ascii="Times New Roman" w:hAnsi="Times New Roman" w:cs="Times New Roman"/>
        </w:rPr>
        <w:t>Z.</w:t>
      </w:r>
      <w:r w:rsidR="005E3F61">
        <w:rPr>
          <w:rFonts w:ascii="Times New Roman" w:hAnsi="Times New Roman" w:cs="Times New Roman"/>
        </w:rPr>
        <w:t> </w:t>
      </w:r>
      <w:r w:rsidR="003E6B4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o ovzduší v znení neskorších predpisov podnikateľ</w:t>
      </w:r>
      <w:r w:rsidR="006B6A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ktorý vyrába alebo dováža na trh v Slovenskej republike organické rozpúšťadlá, alebo výrobky s obsahom organických rozpúšťadiel povinný vypracovať a na požiadanie ju poskytnúť spotrebiteľom, okresnému úradu a inšpekcii. </w:t>
      </w:r>
      <w:r w:rsidR="00AE1A4F">
        <w:rPr>
          <w:rFonts w:ascii="Times New Roman" w:hAnsi="Times New Roman" w:cs="Times New Roman"/>
        </w:rPr>
        <w:t>Technická dokumentácia musí okrem iného obsahovať aj údaj o obsahu organických rozpúšťadiel vyjadrený hmotnostným zlomkom v kg/kg výrobku.</w:t>
      </w:r>
    </w:p>
    <w:p w:rsidR="00F03220" w:rsidRDefault="00F03220" w:rsidP="00E93457">
      <w:pPr>
        <w:spacing w:after="0"/>
        <w:jc w:val="both"/>
        <w:rPr>
          <w:rFonts w:ascii="Times New Roman" w:hAnsi="Times New Roman" w:cs="Times New Roman"/>
        </w:rPr>
      </w:pPr>
    </w:p>
    <w:p w:rsidR="00F03220" w:rsidRDefault="00E93457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Bilancia organických rozpúšťadiel sa počíta v hmotnostných jednotkách. V prípade, ak sa prevádzková evidencia spotrieb niektorých surovín vedie v objemových jednotkách, je nutné pre účely bilancie tieto množstvá prepočítať na hmotnostné jednotky s použitím údaj</w:t>
      </w:r>
      <w:r w:rsidR="00BB7E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hustote suroviny uvedeného rovnako v technickej dokumentácii výrobku.</w:t>
      </w:r>
    </w:p>
    <w:p w:rsidR="00E93457" w:rsidRDefault="00E93457" w:rsidP="00E93457">
      <w:pPr>
        <w:spacing w:after="0"/>
        <w:jc w:val="both"/>
        <w:rPr>
          <w:rFonts w:ascii="Times New Roman" w:hAnsi="Times New Roman" w:cs="Times New Roman"/>
        </w:rPr>
      </w:pPr>
    </w:p>
    <w:p w:rsidR="00E93457" w:rsidRDefault="00E93457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Matematický zápis výpočtových vzťahov pre vyčíslenie spotreby organických rozpúšťadiel v prúde I1</w:t>
      </w:r>
      <w:r w:rsidR="00BF47CF" w:rsidRPr="00BF47CF">
        <w:rPr>
          <w:rFonts w:ascii="Times New Roman" w:hAnsi="Times New Roman" w:cs="Times New Roman"/>
        </w:rPr>
        <w:t xml:space="preserve"> </w:t>
      </w:r>
      <w:r w:rsidR="00BF47CF">
        <w:rPr>
          <w:rFonts w:ascii="Times New Roman" w:hAnsi="Times New Roman" w:cs="Times New Roman"/>
        </w:rPr>
        <w:t xml:space="preserve">a charakteristika súvisiacich veličín </w:t>
      </w:r>
      <w:r>
        <w:rPr>
          <w:rFonts w:ascii="Times New Roman" w:hAnsi="Times New Roman" w:cs="Times New Roman"/>
        </w:rPr>
        <w:t xml:space="preserve"> </w:t>
      </w:r>
      <w:r w:rsidR="00BB7E15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uveden</w:t>
      </w:r>
      <w:r w:rsidR="00BB7E1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 bod</w:t>
      </w:r>
      <w:r w:rsidR="00BF47CF"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</w:rPr>
        <w:t xml:space="preserve"> 5.1</w:t>
      </w:r>
      <w:r w:rsidR="00BF47CF">
        <w:rPr>
          <w:rFonts w:ascii="Times New Roman" w:hAnsi="Times New Roman" w:cs="Times New Roman"/>
        </w:rPr>
        <w:t xml:space="preserve"> až 5.4</w:t>
      </w:r>
      <w:r>
        <w:rPr>
          <w:rFonts w:ascii="Times New Roman" w:hAnsi="Times New Roman" w:cs="Times New Roman"/>
        </w:rPr>
        <w:t xml:space="preserve"> prílohy k</w:t>
      </w:r>
      <w:r w:rsidR="00C21441">
        <w:rPr>
          <w:rFonts w:ascii="Times New Roman" w:hAnsi="Times New Roman" w:cs="Times New Roman"/>
        </w:rPr>
        <w:t xml:space="preserve"> tomuto </w:t>
      </w:r>
      <w:r>
        <w:rPr>
          <w:rFonts w:ascii="Times New Roman" w:hAnsi="Times New Roman" w:cs="Times New Roman"/>
        </w:rPr>
        <w:t>metodickému pokynu.</w:t>
      </w:r>
    </w:p>
    <w:p w:rsidR="00B81B1A" w:rsidRDefault="00B81B1A" w:rsidP="00E93457">
      <w:pPr>
        <w:spacing w:after="0"/>
        <w:jc w:val="both"/>
        <w:rPr>
          <w:rFonts w:ascii="Times New Roman" w:hAnsi="Times New Roman" w:cs="Times New Roman"/>
        </w:rPr>
      </w:pPr>
    </w:p>
    <w:p w:rsidR="00B81B1A" w:rsidRPr="00B81B1A" w:rsidRDefault="00B81B1A" w:rsidP="00E9345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podkladov potrebných pre vyčíslenie vstupného prúdu I1:</w:t>
      </w:r>
    </w:p>
    <w:p w:rsidR="00B81B1A" w:rsidRDefault="00B81B1A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prevádzková evidencia spotrebovaných surovín</w:t>
      </w:r>
    </w:p>
    <w:p w:rsidR="00B81B1A" w:rsidRDefault="00B81B1A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technická dokumentácia </w:t>
      </w:r>
      <w:r w:rsidR="00FA0BB9">
        <w:rPr>
          <w:rFonts w:ascii="Times New Roman" w:hAnsi="Times New Roman" w:cs="Times New Roman"/>
        </w:rPr>
        <w:t>výrobku</w:t>
      </w:r>
    </w:p>
    <w:p w:rsidR="00B81B1A" w:rsidRDefault="00B81B1A" w:rsidP="00E93457">
      <w:pPr>
        <w:spacing w:after="0"/>
        <w:jc w:val="both"/>
        <w:rPr>
          <w:rFonts w:ascii="Times New Roman" w:hAnsi="Times New Roman" w:cs="Times New Roman"/>
        </w:rPr>
      </w:pPr>
    </w:p>
    <w:p w:rsidR="00B81B1A" w:rsidRPr="00B81B1A" w:rsidRDefault="00B81B1A" w:rsidP="00E9345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B81B1A" w:rsidRDefault="00D20D62" w:rsidP="00D20D62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1B1A">
        <w:rPr>
          <w:rFonts w:ascii="Times New Roman" w:hAnsi="Times New Roman" w:cs="Times New Roman"/>
        </w:rPr>
        <w:t>považovanie množstva nakúpených surovín za totožné s množstvom spotrebovaných surovín v</w:t>
      </w:r>
      <w:r w:rsidR="005A7EC4">
        <w:rPr>
          <w:rFonts w:ascii="Times New Roman" w:hAnsi="Times New Roman" w:cs="Times New Roman"/>
        </w:rPr>
        <w:t> </w:t>
      </w:r>
      <w:r w:rsidR="00B81B1A">
        <w:rPr>
          <w:rFonts w:ascii="Times New Roman" w:hAnsi="Times New Roman" w:cs="Times New Roman"/>
        </w:rPr>
        <w:t>danom bilancovanom období</w:t>
      </w:r>
    </w:p>
    <w:p w:rsidR="00B81B1A" w:rsidRDefault="00B81B1A" w:rsidP="005A7EC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spoločná evidencia spotrebovaných surovín pre viacero činností ktoré vykonáva rovnaký prevádzkovateľ</w:t>
      </w:r>
    </w:p>
    <w:p w:rsidR="00B81B1A" w:rsidRDefault="00B81B1A" w:rsidP="005A7EC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0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započítavanie organických rozpúšťadiel</w:t>
      </w:r>
      <w:r w:rsidR="00C84C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ktoré sa v procese zúčastňujú chemických reakcií</w:t>
      </w:r>
      <w:r w:rsidR="005F17CE">
        <w:rPr>
          <w:rFonts w:ascii="Times New Roman" w:hAnsi="Times New Roman" w:cs="Times New Roman"/>
        </w:rPr>
        <w:t xml:space="preserve"> do</w:t>
      </w:r>
      <w:r w:rsidR="005E3F61">
        <w:rPr>
          <w:rFonts w:ascii="Times New Roman" w:hAnsi="Times New Roman" w:cs="Times New Roman"/>
        </w:rPr>
        <w:t> </w:t>
      </w:r>
      <w:r w:rsidR="00B02F5A">
        <w:rPr>
          <w:rFonts w:ascii="Times New Roman" w:hAnsi="Times New Roman" w:cs="Times New Roman"/>
        </w:rPr>
        <w:t>vstupného prúdu organickej bilancie</w:t>
      </w:r>
    </w:p>
    <w:p w:rsidR="00B81B1A" w:rsidRDefault="00B81B1A" w:rsidP="005A7EC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0D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používanie nepresných </w:t>
      </w:r>
      <w:r w:rsidR="00CD4AEA">
        <w:rPr>
          <w:rFonts w:ascii="Times New Roman" w:hAnsi="Times New Roman" w:cs="Times New Roman"/>
        </w:rPr>
        <w:t>údajov</w:t>
      </w:r>
      <w:r>
        <w:rPr>
          <w:rFonts w:ascii="Times New Roman" w:hAnsi="Times New Roman" w:cs="Times New Roman"/>
        </w:rPr>
        <w:t xml:space="preserve"> o obsahu organických rozpúšťadiel v</w:t>
      </w:r>
      <w:r w:rsidR="00C84CB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surovinách</w:t>
      </w:r>
    </w:p>
    <w:p w:rsidR="00C84CBE" w:rsidRDefault="00C84CBE" w:rsidP="005A7EC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0D62">
        <w:rPr>
          <w:rFonts w:ascii="Times New Roman" w:hAnsi="Times New Roman" w:cs="Times New Roman"/>
        </w:rPr>
        <w:t xml:space="preserve">  </w:t>
      </w:r>
      <w:r w:rsidR="007D4A3E">
        <w:rPr>
          <w:rFonts w:ascii="Times New Roman" w:hAnsi="Times New Roman" w:cs="Times New Roman"/>
        </w:rPr>
        <w:t>v hmotnostnej bilancii používať objemové jednotky namiesto hmotnostných</w:t>
      </w:r>
      <w:r>
        <w:rPr>
          <w:rFonts w:ascii="Times New Roman" w:hAnsi="Times New Roman" w:cs="Times New Roman"/>
        </w:rPr>
        <w:t xml:space="preserve"> (1 liter = 1 kilogram)</w:t>
      </w:r>
    </w:p>
    <w:p w:rsidR="0028019F" w:rsidRDefault="0028019F" w:rsidP="00E93457">
      <w:pPr>
        <w:spacing w:after="0"/>
        <w:jc w:val="both"/>
        <w:rPr>
          <w:rFonts w:ascii="Times New Roman" w:hAnsi="Times New Roman" w:cs="Times New Roman"/>
        </w:rPr>
      </w:pPr>
    </w:p>
    <w:p w:rsidR="0028019F" w:rsidRDefault="0028019F" w:rsidP="0028019F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bookmarkStart w:id="12" w:name="_Toc34553761"/>
      <w:r>
        <w:rPr>
          <w:rFonts w:ascii="Times New Roman" w:hAnsi="Times New Roman"/>
          <w:color w:val="auto"/>
          <w:sz w:val="22"/>
          <w:szCs w:val="22"/>
        </w:rPr>
        <w:lastRenderedPageBreak/>
        <w:t>6.2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Vstupný prúd I</w:t>
      </w:r>
      <w:r>
        <w:rPr>
          <w:rFonts w:ascii="Times New Roman" w:hAnsi="Times New Roman"/>
          <w:color w:val="auto"/>
          <w:sz w:val="22"/>
          <w:szCs w:val="22"/>
        </w:rPr>
        <w:t>2</w:t>
      </w:r>
      <w:bookmarkEnd w:id="12"/>
    </w:p>
    <w:p w:rsidR="00E57612" w:rsidRDefault="0028019F" w:rsidP="00280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Vstupný</w:t>
      </w:r>
      <w:r w:rsidR="00D43102">
        <w:rPr>
          <w:rFonts w:ascii="Times New Roman" w:hAnsi="Times New Roman" w:cs="Times New Roman"/>
        </w:rPr>
        <w:t xml:space="preserve"> prúd I2 predstavuje množstvo regenerovaných organických rozpúšťadiel, ktoré sa v danom bilancovanom období (od 1.1 </w:t>
      </w:r>
      <w:r w:rsidR="00D43102" w:rsidRPr="00650F71">
        <w:rPr>
          <w:rFonts w:ascii="Times New Roman" w:hAnsi="Times New Roman" w:cs="Times New Roman"/>
        </w:rPr>
        <w:t>od 0.00 hod. do 31. 12. do 24.00 hod</w:t>
      </w:r>
      <w:r w:rsidR="00D43102">
        <w:rPr>
          <w:rFonts w:ascii="Times New Roman" w:hAnsi="Times New Roman" w:cs="Times New Roman"/>
        </w:rPr>
        <w:t xml:space="preserve">) použijú </w:t>
      </w:r>
      <w:r w:rsidR="00090E31">
        <w:rPr>
          <w:rFonts w:ascii="Times New Roman" w:hAnsi="Times New Roman" w:cs="Times New Roman"/>
        </w:rPr>
        <w:t>v rovnakom zariadení</w:t>
      </w:r>
      <w:r w:rsidR="00D43102">
        <w:rPr>
          <w:rFonts w:ascii="Times New Roman" w:hAnsi="Times New Roman" w:cs="Times New Roman"/>
        </w:rPr>
        <w:t xml:space="preserve">. </w:t>
      </w:r>
      <w:r w:rsidR="00090E31">
        <w:rPr>
          <w:rFonts w:ascii="Times New Roman" w:hAnsi="Times New Roman" w:cs="Times New Roman"/>
        </w:rPr>
        <w:t>Do</w:t>
      </w:r>
      <w:r w:rsidR="005E3F61">
        <w:rPr>
          <w:rFonts w:ascii="Times New Roman" w:hAnsi="Times New Roman" w:cs="Times New Roman"/>
        </w:rPr>
        <w:t> </w:t>
      </w:r>
      <w:r w:rsidR="00090E31">
        <w:rPr>
          <w:rFonts w:ascii="Times New Roman" w:hAnsi="Times New Roman" w:cs="Times New Roman"/>
        </w:rPr>
        <w:t xml:space="preserve"> tohto prúdu sa rozpúšťadlá započítavajú iba v prípade, ak sú regenerované interne, čo znamená, že</w:t>
      </w:r>
      <w:r w:rsidR="005E3F61">
        <w:rPr>
          <w:rFonts w:ascii="Times New Roman" w:hAnsi="Times New Roman" w:cs="Times New Roman"/>
        </w:rPr>
        <w:t> </w:t>
      </w:r>
      <w:r w:rsidR="00090E31">
        <w:rPr>
          <w:rFonts w:ascii="Times New Roman" w:hAnsi="Times New Roman" w:cs="Times New Roman"/>
        </w:rPr>
        <w:t xml:space="preserve">prevádzkovateľ v rámci svojho technologického </w:t>
      </w:r>
      <w:r w:rsidR="00E57612">
        <w:rPr>
          <w:rFonts w:ascii="Times New Roman" w:hAnsi="Times New Roman" w:cs="Times New Roman"/>
        </w:rPr>
        <w:t>vybavenia</w:t>
      </w:r>
      <w:r w:rsidR="00090E31">
        <w:rPr>
          <w:rFonts w:ascii="Times New Roman" w:hAnsi="Times New Roman" w:cs="Times New Roman"/>
        </w:rPr>
        <w:t xml:space="preserve"> vlastní recyklačnú jednotku. </w:t>
      </w:r>
      <w:r w:rsidR="00E57612">
        <w:rPr>
          <w:rFonts w:ascii="Times New Roman" w:hAnsi="Times New Roman" w:cs="Times New Roman"/>
        </w:rPr>
        <w:t>Regenerované r</w:t>
      </w:r>
      <w:r w:rsidR="00090E31">
        <w:rPr>
          <w:rFonts w:ascii="Times New Roman" w:hAnsi="Times New Roman" w:cs="Times New Roman"/>
        </w:rPr>
        <w:t xml:space="preserve">ozpúšťadlá použité pri danej činnosti </w:t>
      </w:r>
      <w:r w:rsidR="00E57612">
        <w:rPr>
          <w:rFonts w:ascii="Times New Roman" w:hAnsi="Times New Roman" w:cs="Times New Roman"/>
        </w:rPr>
        <w:t>sa do bilancie započítavajú vždy, keď opätovne vstupujú do procesu v rovnakej činnosti.</w:t>
      </w:r>
    </w:p>
    <w:p w:rsidR="004D0A39" w:rsidRDefault="004D0A39" w:rsidP="0028019F">
      <w:pPr>
        <w:spacing w:after="0"/>
        <w:jc w:val="both"/>
        <w:rPr>
          <w:rFonts w:ascii="Times New Roman" w:hAnsi="Times New Roman" w:cs="Times New Roman"/>
        </w:rPr>
      </w:pPr>
    </w:p>
    <w:p w:rsidR="00E57612" w:rsidRDefault="00FA4282" w:rsidP="00280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Prevádzkovateľ</w:t>
      </w:r>
      <w:r w:rsidR="005A7E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ktorý vlastní zariadenie na regeneráciu vlastných rozpúšťadiel, musí vie</w:t>
      </w:r>
      <w:r w:rsidR="00C84CB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ť presnú evidenciu o množstve regenerovaných rozpúšťadiel. V</w:t>
      </w:r>
      <w:r w:rsidR="005A7EC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prípade</w:t>
      </w:r>
      <w:r w:rsidR="005A7E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 regenerované rozpúšťadlá nie sú použité </w:t>
      </w:r>
      <w:r w:rsidR="00E1311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prevádzke v r</w:t>
      </w:r>
      <w:r w:rsidR="00BB1EB4">
        <w:rPr>
          <w:rFonts w:ascii="Times New Roman" w:hAnsi="Times New Roman" w:cs="Times New Roman"/>
        </w:rPr>
        <w:t>ovnakom bilancovanom období a po skončení tohto obdobia sú súčasťou skladových zásob, sú započítané vo výstupnom prúde O8.</w:t>
      </w:r>
      <w:r w:rsidR="00DA6FDB">
        <w:rPr>
          <w:rFonts w:ascii="Times New Roman" w:hAnsi="Times New Roman" w:cs="Times New Roman"/>
        </w:rPr>
        <w:t xml:space="preserve"> V nasledujúcom bilancovanom období bude spotreba regenerovaných rozpúšťadiel zo skladových zásob predchádzajúceho bilancovaného obdobia započítaná do bilančného prúdu I1.</w:t>
      </w:r>
    </w:p>
    <w:p w:rsidR="00B708A4" w:rsidRDefault="00BB1EB4" w:rsidP="00280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prevádzkovateľ organické rozpúšťadlá odovzdáva na regeneráciu externej organizácii</w:t>
      </w:r>
      <w:r w:rsidR="00B708A4">
        <w:rPr>
          <w:rFonts w:ascii="Times New Roman" w:hAnsi="Times New Roman" w:cs="Times New Roman"/>
        </w:rPr>
        <w:t>, množstvo rozpúšťadiel</w:t>
      </w:r>
      <w:r w:rsidR="005A7EC4">
        <w:rPr>
          <w:rFonts w:ascii="Times New Roman" w:hAnsi="Times New Roman" w:cs="Times New Roman"/>
        </w:rPr>
        <w:t>,</w:t>
      </w:r>
      <w:r w:rsidR="00B708A4">
        <w:rPr>
          <w:rFonts w:ascii="Times New Roman" w:hAnsi="Times New Roman" w:cs="Times New Roman"/>
        </w:rPr>
        <w:t xml:space="preserve"> ktoré takto opúšťa prevádzku</w:t>
      </w:r>
      <w:r w:rsidR="005A7EC4">
        <w:rPr>
          <w:rFonts w:ascii="Times New Roman" w:hAnsi="Times New Roman" w:cs="Times New Roman"/>
        </w:rPr>
        <w:t>,</w:t>
      </w:r>
      <w:r w:rsidR="00B708A4">
        <w:rPr>
          <w:rFonts w:ascii="Times New Roman" w:hAnsi="Times New Roman" w:cs="Times New Roman"/>
        </w:rPr>
        <w:t xml:space="preserve"> sa započíta do bilančného prúdu O6 spolu s odpadmi. </w:t>
      </w:r>
    </w:p>
    <w:p w:rsidR="00B2792A" w:rsidRDefault="00B708A4" w:rsidP="00280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B1EB4">
        <w:rPr>
          <w:rFonts w:ascii="Times New Roman" w:hAnsi="Times New Roman" w:cs="Times New Roman"/>
        </w:rPr>
        <w:t xml:space="preserve">ásledne </w:t>
      </w:r>
      <w:r w:rsidR="00B2792A">
        <w:rPr>
          <w:rFonts w:ascii="Times New Roman" w:hAnsi="Times New Roman" w:cs="Times New Roman"/>
        </w:rPr>
        <w:t xml:space="preserve">nakúpené </w:t>
      </w:r>
      <w:r w:rsidR="00BB1EB4">
        <w:rPr>
          <w:rFonts w:ascii="Times New Roman" w:hAnsi="Times New Roman" w:cs="Times New Roman"/>
        </w:rPr>
        <w:t>regenerované organické rozpúšťadlá, sa započítava</w:t>
      </w:r>
      <w:r w:rsidR="00B2792A">
        <w:rPr>
          <w:rFonts w:ascii="Times New Roman" w:hAnsi="Times New Roman" w:cs="Times New Roman"/>
        </w:rPr>
        <w:t>jú</w:t>
      </w:r>
      <w:r w:rsidR="00BB1EB4">
        <w:rPr>
          <w:rFonts w:ascii="Times New Roman" w:hAnsi="Times New Roman" w:cs="Times New Roman"/>
        </w:rPr>
        <w:t xml:space="preserve"> do vstupného prúdu I1 spolu s ostatnými surovinami</w:t>
      </w:r>
      <w:r w:rsidR="00B2792A">
        <w:rPr>
          <w:rFonts w:ascii="Times New Roman" w:hAnsi="Times New Roman" w:cs="Times New Roman"/>
        </w:rPr>
        <w:t xml:space="preserve"> určenými na použitie.</w:t>
      </w:r>
      <w:r w:rsidR="00DA6FDB">
        <w:rPr>
          <w:rFonts w:ascii="Times New Roman" w:hAnsi="Times New Roman" w:cs="Times New Roman"/>
        </w:rPr>
        <w:t xml:space="preserve"> </w:t>
      </w:r>
    </w:p>
    <w:p w:rsidR="00BB1EB4" w:rsidRDefault="00B2792A" w:rsidP="00280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Vedenie prevádzkovej evidencie regenerovaných rozpúšťadiel môž</w:t>
      </w:r>
      <w:r w:rsidR="006051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mať rozhodujúci vplyv na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výpočet množstva emisií</w:t>
      </w:r>
      <w:r w:rsidR="00605123">
        <w:rPr>
          <w:rFonts w:ascii="Times New Roman" w:hAnsi="Times New Roman" w:cs="Times New Roman"/>
        </w:rPr>
        <w:t xml:space="preserve"> a následný výpočet emisnej hodnoty pre účel porovnania s </w:t>
      </w:r>
      <w:r w:rsidR="00DB49DB">
        <w:rPr>
          <w:rFonts w:ascii="Times New Roman" w:hAnsi="Times New Roman" w:cs="Times New Roman"/>
        </w:rPr>
        <w:t>určeným</w:t>
      </w:r>
      <w:r w:rsidR="00605123">
        <w:rPr>
          <w:rFonts w:ascii="Times New Roman" w:hAnsi="Times New Roman" w:cs="Times New Roman"/>
        </w:rPr>
        <w:t xml:space="preserve"> emisným limitom.</w:t>
      </w:r>
      <w:r w:rsidR="00DB49DB">
        <w:rPr>
          <w:rFonts w:ascii="Times New Roman" w:hAnsi="Times New Roman" w:cs="Times New Roman"/>
        </w:rPr>
        <w:t xml:space="preserve"> </w:t>
      </w:r>
    </w:p>
    <w:p w:rsidR="00DB49DB" w:rsidRDefault="00DB49DB" w:rsidP="0028019F">
      <w:pPr>
        <w:spacing w:after="0"/>
        <w:jc w:val="both"/>
        <w:rPr>
          <w:rFonts w:ascii="Times New Roman" w:hAnsi="Times New Roman" w:cs="Times New Roman"/>
        </w:rPr>
      </w:pPr>
    </w:p>
    <w:p w:rsidR="00DB49DB" w:rsidRDefault="00F41CE9" w:rsidP="00280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Regenerované organické rozpúšťadlá tvoria buď jednozložkové rozpúšťadlá, alebo zmes organických rozpúšťadiel. </w:t>
      </w:r>
      <w:r w:rsidR="00372D5A">
        <w:rPr>
          <w:rFonts w:ascii="Times New Roman" w:hAnsi="Times New Roman" w:cs="Times New Roman"/>
        </w:rPr>
        <w:t>Ich zastúpenie v regenerovanom produkte je teda 100%. Na stanovenie spotreby regenerovaných rozpúšťadiel vo vstupnom prúde I2 slúži najmä evidencia spotreby regenerovaných rozpúšťadiel v danom bilancovanom období.</w:t>
      </w:r>
    </w:p>
    <w:p w:rsidR="00372D5A" w:rsidRDefault="00372D5A" w:rsidP="0028019F">
      <w:pPr>
        <w:spacing w:after="0"/>
        <w:jc w:val="both"/>
        <w:rPr>
          <w:rFonts w:ascii="Times New Roman" w:hAnsi="Times New Roman" w:cs="Times New Roman"/>
        </w:rPr>
      </w:pPr>
    </w:p>
    <w:p w:rsidR="00372D5A" w:rsidRDefault="00372D5A" w:rsidP="00372D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Bilancia organických rozpúšťadiel sa počíta v hmotnostných jednotkách. V prípade, ak sa prevádzková evidencia spotrieb regenerovaných rozpúšťadiel vedie v objemových jednotkách, je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nutné pre účely bilancie tieto množstvá prepočítať na hmotnostné jednotky s použitím údaj</w:t>
      </w:r>
      <w:r w:rsidR="00DA6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</w:t>
      </w:r>
      <w:r w:rsidR="006E20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hustote rozpúšťadla uvedeného v technickej dokumentácii pôvodného výrobku.</w:t>
      </w:r>
    </w:p>
    <w:p w:rsidR="00372D5A" w:rsidRDefault="00372D5A" w:rsidP="00372D5A">
      <w:pPr>
        <w:spacing w:after="0"/>
        <w:jc w:val="both"/>
        <w:rPr>
          <w:rFonts w:ascii="Times New Roman" w:hAnsi="Times New Roman" w:cs="Times New Roman"/>
        </w:rPr>
      </w:pPr>
    </w:p>
    <w:p w:rsidR="00372D5A" w:rsidRDefault="00372D5A" w:rsidP="00372D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Matematický zápis výpočtových vzťahov pre vyčíslenie spotreby regenerovaných organických rozpúšťadiel v prúde I2 </w:t>
      </w:r>
      <w:r w:rsidR="00DA6FDB">
        <w:rPr>
          <w:rFonts w:ascii="Times New Roman" w:hAnsi="Times New Roman" w:cs="Times New Roman"/>
        </w:rPr>
        <w:t>a charakteristika súvisiacich veličín  sú uvedené</w:t>
      </w:r>
      <w:r>
        <w:rPr>
          <w:rFonts w:ascii="Times New Roman" w:hAnsi="Times New Roman" w:cs="Times New Roman"/>
        </w:rPr>
        <w:t xml:space="preserve"> v </w:t>
      </w:r>
      <w:r w:rsidR="00DA6FDB">
        <w:rPr>
          <w:rFonts w:ascii="Times New Roman" w:hAnsi="Times New Roman" w:cs="Times New Roman"/>
        </w:rPr>
        <w:t>bodoch</w:t>
      </w:r>
      <w:r>
        <w:rPr>
          <w:rFonts w:ascii="Times New Roman" w:hAnsi="Times New Roman" w:cs="Times New Roman"/>
        </w:rPr>
        <w:t xml:space="preserve"> </w:t>
      </w:r>
      <w:r w:rsidR="00DA6FDB">
        <w:rPr>
          <w:rFonts w:ascii="Times New Roman" w:hAnsi="Times New Roman" w:cs="Times New Roman"/>
        </w:rPr>
        <w:t xml:space="preserve">5.5 až 5.7 </w:t>
      </w:r>
      <w:r>
        <w:rPr>
          <w:rFonts w:ascii="Times New Roman" w:hAnsi="Times New Roman" w:cs="Times New Roman"/>
        </w:rPr>
        <w:t xml:space="preserve"> prílohy k</w:t>
      </w:r>
      <w:r w:rsidR="00E1311B">
        <w:rPr>
          <w:rFonts w:ascii="Times New Roman" w:hAnsi="Times New Roman" w:cs="Times New Roman"/>
        </w:rPr>
        <w:t xml:space="preserve"> tomuto </w:t>
      </w:r>
      <w:r>
        <w:rPr>
          <w:rFonts w:ascii="Times New Roman" w:hAnsi="Times New Roman" w:cs="Times New Roman"/>
        </w:rPr>
        <w:t>metodickému pokynu.</w:t>
      </w:r>
    </w:p>
    <w:p w:rsidR="0028019F" w:rsidRDefault="0028019F" w:rsidP="00E93457">
      <w:pPr>
        <w:spacing w:after="0"/>
        <w:jc w:val="both"/>
        <w:rPr>
          <w:rFonts w:ascii="Times New Roman" w:hAnsi="Times New Roman" w:cs="Times New Roman"/>
        </w:rPr>
      </w:pPr>
    </w:p>
    <w:p w:rsidR="00BF3338" w:rsidRPr="00B81B1A" w:rsidRDefault="00BF3338" w:rsidP="00BF333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podkladov potrebných pre vyčíslenie vstupného prúdu I</w:t>
      </w:r>
      <w:r>
        <w:rPr>
          <w:rFonts w:ascii="Times New Roman" w:hAnsi="Times New Roman" w:cs="Times New Roman"/>
          <w:u w:val="single"/>
        </w:rPr>
        <w:t>2</w:t>
      </w:r>
      <w:r w:rsidRPr="00B81B1A">
        <w:rPr>
          <w:rFonts w:ascii="Times New Roman" w:hAnsi="Times New Roman" w:cs="Times New Roman"/>
          <w:u w:val="single"/>
        </w:rPr>
        <w:t>:</w:t>
      </w:r>
    </w:p>
    <w:p w:rsidR="00BF3338" w:rsidRDefault="00BF3338" w:rsidP="00BF33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prevádzková evidencia spotrebovaných regenerovaných organických rozpúšťadiel</w:t>
      </w:r>
    </w:p>
    <w:p w:rsidR="00BF3338" w:rsidRDefault="00BF3338" w:rsidP="00BF33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technická dokumentácia rozpúšťadiel</w:t>
      </w:r>
    </w:p>
    <w:p w:rsidR="00BF3338" w:rsidRDefault="00BF3338" w:rsidP="00BF3338">
      <w:pPr>
        <w:spacing w:after="0"/>
        <w:jc w:val="both"/>
        <w:rPr>
          <w:rFonts w:ascii="Times New Roman" w:hAnsi="Times New Roman" w:cs="Times New Roman"/>
        </w:rPr>
      </w:pPr>
    </w:p>
    <w:p w:rsidR="00BF3338" w:rsidRPr="00B81B1A" w:rsidRDefault="00BF3338" w:rsidP="00BF333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BF3338" w:rsidRDefault="00BF3338" w:rsidP="00BF33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nepresná evidencia spotrebovaných regenerovaných rozpúšťadiel</w:t>
      </w:r>
    </w:p>
    <w:p w:rsidR="00BF3338" w:rsidRDefault="00BF3338" w:rsidP="00BF33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započítavanie organických rozpúšťadiel regenerovaných externe do bilančného prúdu</w:t>
      </w:r>
      <w:r w:rsidR="005954D9">
        <w:rPr>
          <w:rFonts w:ascii="Times New Roman" w:hAnsi="Times New Roman" w:cs="Times New Roman"/>
        </w:rPr>
        <w:t xml:space="preserve"> I2</w:t>
      </w:r>
    </w:p>
    <w:p w:rsidR="006E2053" w:rsidRDefault="003819E9" w:rsidP="00BF33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započítanie množstva organických rozpúšťadiel regenerovaných interne v predchádzajúcom </w:t>
      </w:r>
    </w:p>
    <w:p w:rsidR="003819E9" w:rsidRDefault="006E2053" w:rsidP="00BF33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819E9">
        <w:rPr>
          <w:rFonts w:ascii="Times New Roman" w:hAnsi="Times New Roman" w:cs="Times New Roman"/>
        </w:rPr>
        <w:t>bilancovanom období</w:t>
      </w:r>
      <w:r w:rsidR="005954D9">
        <w:rPr>
          <w:rFonts w:ascii="Times New Roman" w:hAnsi="Times New Roman" w:cs="Times New Roman"/>
        </w:rPr>
        <w:t xml:space="preserve"> do bilančného prúdu I2</w:t>
      </w:r>
    </w:p>
    <w:p w:rsidR="00342DB5" w:rsidRDefault="007D4A3E" w:rsidP="00342D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hmotnostnej bilancii používať objemové jednotky namiesto hmotnostných (1 liter = 1 kilogram)</w:t>
      </w:r>
    </w:p>
    <w:p w:rsidR="005954D9" w:rsidRDefault="005954D9" w:rsidP="00342DB5">
      <w:pPr>
        <w:spacing w:after="0"/>
        <w:jc w:val="both"/>
        <w:rPr>
          <w:rFonts w:ascii="Times New Roman" w:hAnsi="Times New Roman" w:cs="Times New Roman"/>
        </w:rPr>
      </w:pPr>
    </w:p>
    <w:p w:rsidR="00BF3338" w:rsidRPr="00BB6E5F" w:rsidRDefault="00BB6E5F" w:rsidP="00BB6E5F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13" w:name="_Toc34553762"/>
      <w:r>
        <w:rPr>
          <w:rFonts w:ascii="Times New Roman" w:hAnsi="Times New Roman"/>
          <w:color w:val="auto"/>
          <w:sz w:val="22"/>
          <w:szCs w:val="22"/>
        </w:rPr>
        <w:lastRenderedPageBreak/>
        <w:t>6.3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>ýstupný</w:t>
      </w:r>
      <w:r w:rsidRPr="003643F7">
        <w:rPr>
          <w:rFonts w:ascii="Times New Roman" w:hAnsi="Times New Roman"/>
          <w:color w:val="auto"/>
          <w:sz w:val="22"/>
          <w:szCs w:val="22"/>
        </w:rPr>
        <w:t xml:space="preserve"> prúd </w:t>
      </w:r>
      <w:r>
        <w:rPr>
          <w:rFonts w:ascii="Times New Roman" w:hAnsi="Times New Roman"/>
          <w:color w:val="auto"/>
          <w:sz w:val="22"/>
          <w:szCs w:val="22"/>
        </w:rPr>
        <w:t>O1</w:t>
      </w:r>
      <w:bookmarkEnd w:id="13"/>
    </w:p>
    <w:p w:rsidR="00FE33B2" w:rsidRDefault="00293525" w:rsidP="00330A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Výstupný prúd O1 zahŕňa množstvo organických rozpúšťadiel </w:t>
      </w:r>
      <w:r w:rsidR="004E1D35">
        <w:rPr>
          <w:rFonts w:ascii="Times New Roman" w:hAnsi="Times New Roman" w:cs="Times New Roman"/>
        </w:rPr>
        <w:t>vypúšťaných zo zariadenia v</w:t>
      </w:r>
      <w:r w:rsidR="005A7EC4">
        <w:rPr>
          <w:rFonts w:ascii="Times New Roman" w:hAnsi="Times New Roman" w:cs="Times New Roman"/>
        </w:rPr>
        <w:t> </w:t>
      </w:r>
      <w:r w:rsidR="004E1D35">
        <w:rPr>
          <w:rFonts w:ascii="Times New Roman" w:hAnsi="Times New Roman" w:cs="Times New Roman"/>
        </w:rPr>
        <w:t xml:space="preserve">odpadových plynoch, teda </w:t>
      </w:r>
      <w:r w:rsidR="006C6A4C">
        <w:rPr>
          <w:rFonts w:ascii="Times New Roman" w:hAnsi="Times New Roman" w:cs="Times New Roman"/>
        </w:rPr>
        <w:t xml:space="preserve">ohraničeným organizovaným odvodom, napríklad technologickým potrubím, výduchom, komínom alebo </w:t>
      </w:r>
      <w:r w:rsidR="002B080B">
        <w:rPr>
          <w:rFonts w:ascii="Times New Roman" w:hAnsi="Times New Roman" w:cs="Times New Roman"/>
        </w:rPr>
        <w:t xml:space="preserve">organických rozpúšťadiel </w:t>
      </w:r>
      <w:r w:rsidR="006C6A4C">
        <w:rPr>
          <w:rFonts w:ascii="Times New Roman" w:hAnsi="Times New Roman" w:cs="Times New Roman"/>
        </w:rPr>
        <w:t>vypúšťaných zo zariadenia na</w:t>
      </w:r>
      <w:r w:rsidR="005E3F61">
        <w:rPr>
          <w:rFonts w:ascii="Times New Roman" w:hAnsi="Times New Roman" w:cs="Times New Roman"/>
        </w:rPr>
        <w:t> </w:t>
      </w:r>
      <w:r w:rsidR="006C6A4C">
        <w:rPr>
          <w:rFonts w:ascii="Times New Roman" w:hAnsi="Times New Roman" w:cs="Times New Roman"/>
        </w:rPr>
        <w:t xml:space="preserve">obmedzovanie emisií okrem emisií z bezpečnostno-poistných odvodov. </w:t>
      </w:r>
      <w:r w:rsidR="000C0838">
        <w:rPr>
          <w:rFonts w:ascii="Times New Roman" w:hAnsi="Times New Roman" w:cs="Times New Roman"/>
        </w:rPr>
        <w:t xml:space="preserve">Ak sú odpadové plyny odvádzané zo zariadenia viacerými organizovanými odvodmi, množstvo emisií sa vyčísľuje pre každé jedno miesto odvádzania odpadových plynov samostatne a pre </w:t>
      </w:r>
      <w:r w:rsidR="00B278D4">
        <w:rPr>
          <w:rFonts w:ascii="Times New Roman" w:hAnsi="Times New Roman" w:cs="Times New Roman"/>
        </w:rPr>
        <w:t>výpočet</w:t>
      </w:r>
      <w:r w:rsidR="000C0838">
        <w:rPr>
          <w:rFonts w:ascii="Times New Roman" w:hAnsi="Times New Roman" w:cs="Times New Roman"/>
        </w:rPr>
        <w:t xml:space="preserve"> bilančného prúdu O1 sa použije ich súčet. </w:t>
      </w:r>
    </w:p>
    <w:p w:rsidR="00424493" w:rsidRDefault="00424493" w:rsidP="00E93457">
      <w:pPr>
        <w:spacing w:after="0"/>
        <w:jc w:val="both"/>
        <w:rPr>
          <w:rFonts w:ascii="Times New Roman" w:hAnsi="Times New Roman" w:cs="Times New Roman"/>
        </w:rPr>
      </w:pPr>
    </w:p>
    <w:p w:rsidR="00DA6FDB" w:rsidRDefault="009D5D2E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Najčastejším spôsobom zisťovania množstva emisií v odpadových plynoch je oprávnené meranie. </w:t>
      </w:r>
      <w:r w:rsidR="00FD2AE6">
        <w:rPr>
          <w:rFonts w:ascii="Times New Roman" w:hAnsi="Times New Roman" w:cs="Times New Roman"/>
        </w:rPr>
        <w:t>Oprávnené meranie</w:t>
      </w:r>
      <w:r w:rsidR="00962647">
        <w:rPr>
          <w:rFonts w:ascii="Times New Roman" w:hAnsi="Times New Roman" w:cs="Times New Roman"/>
        </w:rPr>
        <w:t xml:space="preserve"> </w:t>
      </w:r>
      <w:r w:rsidR="00FD2AE6">
        <w:rPr>
          <w:rFonts w:ascii="Times New Roman" w:hAnsi="Times New Roman" w:cs="Times New Roman"/>
        </w:rPr>
        <w:t>sa väčšinou v praxi vykonáva za účelom preukázania plnenia emisného limitu. Výsledok takéhoto merania môže byť na účel výpočtu množstva emisií použitý iba v prípade, ak je nameraná hodnota na tento účel reprezentatívna. To znamená, ak bolo meranie vykonané počas takého výrobno-prevádzkového režimu a vybraných hodnôt tech</w:t>
      </w:r>
      <w:r w:rsidR="00CD23B1">
        <w:rPr>
          <w:rFonts w:ascii="Times New Roman" w:hAnsi="Times New Roman" w:cs="Times New Roman"/>
        </w:rPr>
        <w:t>nicko-prevádzkových parametrov palív, surovín a technológie, ktoré sú z hľadiska celoročnej prevádzky reprezentatívne.</w:t>
      </w:r>
    </w:p>
    <w:p w:rsidR="00DA6FDB" w:rsidRDefault="00C95975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</w:t>
      </w:r>
      <w:r w:rsidR="00DA6FDB">
        <w:rPr>
          <w:rFonts w:ascii="Times New Roman" w:hAnsi="Times New Roman" w:cs="Times New Roman"/>
        </w:rPr>
        <w:t xml:space="preserve"> z hľadiska reprezentatívnosti</w:t>
      </w:r>
      <w:r>
        <w:rPr>
          <w:rFonts w:ascii="Times New Roman" w:hAnsi="Times New Roman" w:cs="Times New Roman"/>
        </w:rPr>
        <w:t xml:space="preserve"> nie je možné vo výpočte použiť výsledok oprávneného merania emisií vykonaného pre účel preukázania plnenia emisného limitu, môže byť vykonané dobrovoľné meranie pre účel výpočtu množstva emisi</w:t>
      </w:r>
      <w:r w:rsidR="002B080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. </w:t>
      </w:r>
      <w:r w:rsidR="00E64842">
        <w:rPr>
          <w:rFonts w:ascii="Times New Roman" w:hAnsi="Times New Roman" w:cs="Times New Roman"/>
        </w:rPr>
        <w:t>Pred takýmto meraní</w:t>
      </w:r>
      <w:r w:rsidR="005A7EC4">
        <w:rPr>
          <w:rFonts w:ascii="Times New Roman" w:hAnsi="Times New Roman" w:cs="Times New Roman"/>
        </w:rPr>
        <w:t>m prevádzkovateľ v spolupráci s </w:t>
      </w:r>
      <w:r w:rsidR="00E64842">
        <w:rPr>
          <w:rFonts w:ascii="Times New Roman" w:hAnsi="Times New Roman" w:cs="Times New Roman"/>
        </w:rPr>
        <w:t>meracou skupinou definujú výrobno-prevádzkov</w:t>
      </w:r>
      <w:r w:rsidR="0053347E">
        <w:rPr>
          <w:rFonts w:ascii="Times New Roman" w:hAnsi="Times New Roman" w:cs="Times New Roman"/>
        </w:rPr>
        <w:t>ý</w:t>
      </w:r>
      <w:r w:rsidR="00E64842">
        <w:rPr>
          <w:rFonts w:ascii="Times New Roman" w:hAnsi="Times New Roman" w:cs="Times New Roman"/>
        </w:rPr>
        <w:t xml:space="preserve"> režim, respektíve viac takýchto režimov (ak je to potrebné), pri ktorých</w:t>
      </w:r>
      <w:r w:rsidR="00A51A99">
        <w:rPr>
          <w:rFonts w:ascii="Times New Roman" w:hAnsi="Times New Roman" w:cs="Times New Roman"/>
        </w:rPr>
        <w:t xml:space="preserve"> bude meranie realizované. </w:t>
      </w:r>
    </w:p>
    <w:p w:rsidR="00787F2B" w:rsidRDefault="00B76409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Hodnota emisnej veličiny zistená oprávneným meraním môže byť pre výpočet množstva emisií použitá</w:t>
      </w:r>
      <w:r w:rsidR="005A7E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iba ak je v správe o oprávnenom meraní uvedené, že je pre tento účel reprezentatívna a</w:t>
      </w:r>
      <w:r w:rsidR="005A7EC4">
        <w:rPr>
          <w:rFonts w:ascii="Times New Roman" w:hAnsi="Times New Roman" w:cs="Times New Roman"/>
        </w:rPr>
        <w:t> </w:t>
      </w:r>
      <w:r w:rsidR="00B35527">
        <w:rPr>
          <w:rFonts w:ascii="Times New Roman" w:hAnsi="Times New Roman" w:cs="Times New Roman"/>
        </w:rPr>
        <w:t xml:space="preserve">použitá </w:t>
      </w:r>
      <w:r>
        <w:rPr>
          <w:rFonts w:ascii="Times New Roman" w:hAnsi="Times New Roman" w:cs="Times New Roman"/>
        </w:rPr>
        <w:t xml:space="preserve">spôsobom odporučeným na jej aplikáciu. </w:t>
      </w:r>
    </w:p>
    <w:p w:rsidR="007B2121" w:rsidRDefault="007B2121" w:rsidP="00E93457">
      <w:pPr>
        <w:spacing w:after="0"/>
        <w:jc w:val="both"/>
        <w:rPr>
          <w:rFonts w:ascii="Times New Roman" w:hAnsi="Times New Roman" w:cs="Times New Roman"/>
        </w:rPr>
      </w:pPr>
    </w:p>
    <w:p w:rsidR="00D5593B" w:rsidRDefault="00990D28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sa na zistenie emisnej veličiny </w:t>
      </w:r>
      <w:r w:rsidRPr="00990D28">
        <w:rPr>
          <w:rFonts w:ascii="Times New Roman" w:hAnsi="Times New Roman" w:cs="Times New Roman"/>
        </w:rPr>
        <w:t>uplatní metóda merania, ktorej výsledok je vyjadrený ako TVOC, hodnota VOC sa vypočíta</w:t>
      </w:r>
      <w:r w:rsidR="005954D9">
        <w:rPr>
          <w:rFonts w:ascii="Times New Roman" w:hAnsi="Times New Roman" w:cs="Times New Roman"/>
        </w:rPr>
        <w:t xml:space="preserve"> ako podiel hodnoty TVOC a </w:t>
      </w:r>
      <w:r w:rsidRPr="00990D28">
        <w:rPr>
          <w:rFonts w:ascii="Times New Roman" w:hAnsi="Times New Roman" w:cs="Times New Roman"/>
        </w:rPr>
        <w:t>vážen</w:t>
      </w:r>
      <w:r w:rsidR="005954D9">
        <w:rPr>
          <w:rFonts w:ascii="Times New Roman" w:hAnsi="Times New Roman" w:cs="Times New Roman"/>
        </w:rPr>
        <w:t>ej</w:t>
      </w:r>
      <w:r w:rsidRPr="00990D28">
        <w:rPr>
          <w:rFonts w:ascii="Times New Roman" w:hAnsi="Times New Roman" w:cs="Times New Roman"/>
        </w:rPr>
        <w:t xml:space="preserve"> priemern</w:t>
      </w:r>
      <w:r w:rsidR="005954D9">
        <w:rPr>
          <w:rFonts w:ascii="Times New Roman" w:hAnsi="Times New Roman" w:cs="Times New Roman"/>
        </w:rPr>
        <w:t>ej</w:t>
      </w:r>
      <w:r w:rsidRPr="00990D28">
        <w:rPr>
          <w:rFonts w:ascii="Times New Roman" w:hAnsi="Times New Roman" w:cs="Times New Roman"/>
        </w:rPr>
        <w:t xml:space="preserve"> hodnot</w:t>
      </w:r>
      <w:r w:rsidR="005954D9">
        <w:rPr>
          <w:rFonts w:ascii="Times New Roman" w:hAnsi="Times New Roman" w:cs="Times New Roman"/>
        </w:rPr>
        <w:t>y</w:t>
      </w:r>
      <w:r w:rsidRPr="00990D28">
        <w:rPr>
          <w:rFonts w:ascii="Times New Roman" w:hAnsi="Times New Roman" w:cs="Times New Roman"/>
        </w:rPr>
        <w:t xml:space="preserve"> prepočítavacieho koeficientu TVOC/VOC pre reprezentatívne zloženie používaných surovín.</w:t>
      </w:r>
    </w:p>
    <w:p w:rsidR="00A46D90" w:rsidRDefault="00A46D90" w:rsidP="00E934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Prepočítavací koeficient jednotlivých surovín sa dá jednoducho vyčísliť na základe údajov uvedených v technickej dokumentácii výrobku, v ktorej sú uvedené údaje:</w:t>
      </w:r>
    </w:p>
    <w:p w:rsidR="007B2121" w:rsidRDefault="007B2121" w:rsidP="00E934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="002B080B">
        <w:rPr>
          <w:rFonts w:ascii="Times New Roman" w:hAnsi="Times New Roman" w:cs="Times New Roman"/>
        </w:rPr>
        <w:t xml:space="preserve"> </w:t>
      </w:r>
      <w:r w:rsidRPr="004B3BD9">
        <w:rPr>
          <w:rFonts w:ascii="Times New Roman" w:hAnsi="Times New Roman"/>
        </w:rPr>
        <w:t>obsah organických rozpúšťadiel vyjadrený hmotnostným zlomkom kg/kg výrobku,</w:t>
      </w:r>
    </w:p>
    <w:p w:rsidR="005A7EC4" w:rsidRDefault="007B2121" w:rsidP="00C348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B3BD9">
        <w:rPr>
          <w:rFonts w:ascii="Times New Roman" w:hAnsi="Times New Roman"/>
        </w:rPr>
        <w:t>obsah celkového organického uhlíka v organických rozpúšťadlách vo výrobku vyjadrený hmotnostným zlomkom v kg/kg výrobku</w:t>
      </w:r>
      <w:r w:rsidR="005A7EC4">
        <w:rPr>
          <w:rFonts w:ascii="Times New Roman" w:hAnsi="Times New Roman"/>
        </w:rPr>
        <w:t xml:space="preserve"> </w:t>
      </w:r>
    </w:p>
    <w:p w:rsidR="00C348A7" w:rsidRDefault="007B2121" w:rsidP="00C348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 ako podiel obsahu </w:t>
      </w:r>
      <w:r w:rsidRPr="004B3BD9">
        <w:rPr>
          <w:rFonts w:ascii="Times New Roman" w:hAnsi="Times New Roman"/>
        </w:rPr>
        <w:t>celkového organického uhlíka v organických rozpúšťadlách vo výrobku</w:t>
      </w:r>
      <w:r>
        <w:rPr>
          <w:rFonts w:ascii="Times New Roman" w:hAnsi="Times New Roman"/>
        </w:rPr>
        <w:t xml:space="preserve"> a</w:t>
      </w:r>
      <w:r w:rsidR="00D20D62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obsahu </w:t>
      </w:r>
      <w:r w:rsidRPr="004B3BD9">
        <w:rPr>
          <w:rFonts w:ascii="Times New Roman" w:hAnsi="Times New Roman"/>
        </w:rPr>
        <w:t>organických rozpúšťadiel výrobku</w:t>
      </w:r>
      <w:r>
        <w:rPr>
          <w:rFonts w:ascii="Times New Roman" w:hAnsi="Times New Roman"/>
        </w:rPr>
        <w:t xml:space="preserve">. Takto získame </w:t>
      </w:r>
      <w:r>
        <w:rPr>
          <w:rFonts w:ascii="Times New Roman" w:hAnsi="Times New Roman" w:cs="Times New Roman"/>
        </w:rPr>
        <w:t>o</w:t>
      </w:r>
      <w:r w:rsidRPr="006A150A">
        <w:rPr>
          <w:rFonts w:ascii="Times New Roman" w:hAnsi="Times New Roman" w:cs="Times New Roman"/>
        </w:rPr>
        <w:t>bsah organického uhlíka v organických rozpúšťadlách</w:t>
      </w:r>
      <w:r>
        <w:rPr>
          <w:rFonts w:ascii="Times New Roman" w:hAnsi="Times New Roman" w:cs="Times New Roman"/>
        </w:rPr>
        <w:t>.</w:t>
      </w:r>
      <w:r w:rsidR="0053347E">
        <w:rPr>
          <w:rFonts w:ascii="Times New Roman" w:hAnsi="Times New Roman" w:cs="Times New Roman"/>
        </w:rPr>
        <w:t xml:space="preserve"> </w:t>
      </w:r>
      <w:r w:rsidR="00156668">
        <w:rPr>
          <w:rFonts w:ascii="Times New Roman" w:hAnsi="Times New Roman" w:cs="Times New Roman"/>
        </w:rPr>
        <w:t xml:space="preserve">Zoznam najčastejšie používaných organických rozpúšťadiel a ich hodnoty </w:t>
      </w:r>
      <w:r w:rsidR="00156668" w:rsidRPr="00990D28">
        <w:rPr>
          <w:rFonts w:ascii="Times New Roman" w:hAnsi="Times New Roman" w:cs="Times New Roman"/>
        </w:rPr>
        <w:t>koeficient</w:t>
      </w:r>
      <w:r w:rsidR="006D44FD">
        <w:rPr>
          <w:rFonts w:ascii="Times New Roman" w:hAnsi="Times New Roman" w:cs="Times New Roman"/>
        </w:rPr>
        <w:t>ov</w:t>
      </w:r>
      <w:r w:rsidR="00156668" w:rsidRPr="00990D28">
        <w:rPr>
          <w:rFonts w:ascii="Times New Roman" w:hAnsi="Times New Roman" w:cs="Times New Roman"/>
        </w:rPr>
        <w:t xml:space="preserve"> TVOC/VOC</w:t>
      </w:r>
      <w:r w:rsidR="00156668">
        <w:rPr>
          <w:rFonts w:ascii="Times New Roman" w:hAnsi="Times New Roman" w:cs="Times New Roman"/>
        </w:rPr>
        <w:t xml:space="preserve"> sú uvedené v kapitole 8</w:t>
      </w:r>
      <w:r w:rsidR="002B080B">
        <w:rPr>
          <w:rFonts w:ascii="Times New Roman" w:hAnsi="Times New Roman" w:cs="Times New Roman"/>
        </w:rPr>
        <w:t xml:space="preserve"> tohto metodického pokynu</w:t>
      </w:r>
      <w:r w:rsidR="00156668">
        <w:rPr>
          <w:rFonts w:ascii="Times New Roman" w:hAnsi="Times New Roman" w:cs="Times New Roman"/>
        </w:rPr>
        <w:t>.</w:t>
      </w:r>
    </w:p>
    <w:p w:rsidR="006C7EC9" w:rsidRDefault="006C7EC9" w:rsidP="00C348A7">
      <w:pPr>
        <w:spacing w:after="0"/>
        <w:jc w:val="both"/>
        <w:rPr>
          <w:rFonts w:ascii="Times New Roman" w:hAnsi="Times New Roman" w:cs="Times New Roman"/>
        </w:rPr>
      </w:pPr>
    </w:p>
    <w:p w:rsidR="006C7EC9" w:rsidRDefault="006C7EC9" w:rsidP="00C348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bilančný prúd nie je nutné samostatne vyčísľovať pre činnosti, </w:t>
      </w:r>
      <w:r w:rsidR="00330A9B">
        <w:rPr>
          <w:rFonts w:ascii="Times New Roman" w:hAnsi="Times New Roman" w:cs="Times New Roman"/>
        </w:rPr>
        <w:t>pri ktorých sa</w:t>
      </w:r>
      <w:r>
        <w:rPr>
          <w:rFonts w:ascii="Times New Roman" w:hAnsi="Times New Roman" w:cs="Times New Roman"/>
        </w:rPr>
        <w:t xml:space="preserve"> preukazuj</w:t>
      </w:r>
      <w:r w:rsidR="00330A9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dodržiavanie</w:t>
      </w:r>
      <w:r w:rsidR="00302AB6">
        <w:rPr>
          <w:rFonts w:ascii="Times New Roman" w:hAnsi="Times New Roman" w:cs="Times New Roman"/>
        </w:rPr>
        <w:t xml:space="preserve"> emisného limitu pre celkové emisie.</w:t>
      </w:r>
    </w:p>
    <w:p w:rsidR="00BC1E08" w:rsidRDefault="00BC1E08" w:rsidP="00C348A7">
      <w:pPr>
        <w:spacing w:after="0"/>
        <w:jc w:val="both"/>
        <w:rPr>
          <w:rFonts w:ascii="Times New Roman" w:hAnsi="Times New Roman" w:cs="Times New Roman"/>
        </w:rPr>
      </w:pPr>
    </w:p>
    <w:p w:rsidR="00BC1E08" w:rsidRDefault="000147FC" w:rsidP="00C348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Matematický zápis výpočtových vzťahov</w:t>
      </w:r>
      <w:r w:rsidR="004E1991">
        <w:rPr>
          <w:rFonts w:ascii="Times New Roman" w:hAnsi="Times New Roman" w:cs="Times New Roman"/>
        </w:rPr>
        <w:t>, ako návrh</w:t>
      </w:r>
      <w:r>
        <w:rPr>
          <w:rFonts w:ascii="Times New Roman" w:hAnsi="Times New Roman" w:cs="Times New Roman"/>
        </w:rPr>
        <w:t xml:space="preserve"> pre vyčíslenie množstva organických rozpúšťadiel vypúšťaných zo zariadenia v odpadových plynoch v prúde O1</w:t>
      </w:r>
      <w:r w:rsidR="004E1991">
        <w:rPr>
          <w:rFonts w:ascii="Times New Roman" w:hAnsi="Times New Roman" w:cs="Times New Roman"/>
        </w:rPr>
        <w:t xml:space="preserve"> a charakteristika súvisiacich veličín</w:t>
      </w:r>
      <w:r>
        <w:rPr>
          <w:rFonts w:ascii="Times New Roman" w:hAnsi="Times New Roman" w:cs="Times New Roman"/>
        </w:rPr>
        <w:t xml:space="preserve"> </w:t>
      </w:r>
      <w:r w:rsidR="006D44FD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uveden</w:t>
      </w:r>
      <w:r w:rsidR="006D44F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 bodoch 5.</w:t>
      </w:r>
      <w:r w:rsidR="004E1991">
        <w:rPr>
          <w:rFonts w:ascii="Times New Roman" w:hAnsi="Times New Roman" w:cs="Times New Roman"/>
        </w:rPr>
        <w:t>8 až 5.14</w:t>
      </w:r>
      <w:r>
        <w:rPr>
          <w:rFonts w:ascii="Times New Roman" w:hAnsi="Times New Roman" w:cs="Times New Roman"/>
        </w:rPr>
        <w:t xml:space="preserve"> prílohy k</w:t>
      </w:r>
      <w:r w:rsidR="00E1311B">
        <w:rPr>
          <w:rFonts w:ascii="Times New Roman" w:hAnsi="Times New Roman" w:cs="Times New Roman"/>
        </w:rPr>
        <w:t xml:space="preserve"> tomuto </w:t>
      </w:r>
      <w:r>
        <w:rPr>
          <w:rFonts w:ascii="Times New Roman" w:hAnsi="Times New Roman" w:cs="Times New Roman"/>
        </w:rPr>
        <w:t>metodickému pokynu.</w:t>
      </w:r>
    </w:p>
    <w:p w:rsidR="004E1991" w:rsidRDefault="004E1991" w:rsidP="00C348A7">
      <w:pPr>
        <w:spacing w:after="0"/>
        <w:jc w:val="both"/>
        <w:rPr>
          <w:rFonts w:ascii="Times New Roman" w:hAnsi="Times New Roman" w:cs="Times New Roman"/>
        </w:rPr>
      </w:pPr>
    </w:p>
    <w:p w:rsidR="00330A9B" w:rsidRDefault="00330A9B" w:rsidP="00C348A7">
      <w:pPr>
        <w:spacing w:after="0"/>
        <w:jc w:val="both"/>
        <w:rPr>
          <w:rFonts w:ascii="Times New Roman" w:hAnsi="Times New Roman" w:cs="Times New Roman"/>
        </w:rPr>
      </w:pPr>
    </w:p>
    <w:p w:rsidR="00330A9B" w:rsidRDefault="00330A9B" w:rsidP="00C348A7">
      <w:pPr>
        <w:spacing w:after="0"/>
        <w:jc w:val="both"/>
        <w:rPr>
          <w:rFonts w:ascii="Times New Roman" w:hAnsi="Times New Roman" w:cs="Times New Roman"/>
        </w:rPr>
      </w:pPr>
    </w:p>
    <w:p w:rsidR="00330A9B" w:rsidRDefault="00330A9B" w:rsidP="00C348A7">
      <w:pPr>
        <w:spacing w:after="0"/>
        <w:jc w:val="both"/>
        <w:rPr>
          <w:rFonts w:ascii="Times New Roman" w:hAnsi="Times New Roman" w:cs="Times New Roman"/>
        </w:rPr>
      </w:pPr>
    </w:p>
    <w:p w:rsidR="000147FC" w:rsidRPr="00B81B1A" w:rsidRDefault="000147FC" w:rsidP="000147F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lastRenderedPageBreak/>
        <w:t>Zoznam podkladov potrebných pre vyčíslenie v</w:t>
      </w:r>
      <w:r w:rsidR="003B1FB1">
        <w:rPr>
          <w:rFonts w:ascii="Times New Roman" w:hAnsi="Times New Roman" w:cs="Times New Roman"/>
          <w:u w:val="single"/>
        </w:rPr>
        <w:t>ýstupného</w:t>
      </w:r>
      <w:r w:rsidRPr="00B81B1A">
        <w:rPr>
          <w:rFonts w:ascii="Times New Roman" w:hAnsi="Times New Roman" w:cs="Times New Roman"/>
          <w:u w:val="single"/>
        </w:rPr>
        <w:t xml:space="preserve"> prúdu </w:t>
      </w:r>
      <w:r>
        <w:rPr>
          <w:rFonts w:ascii="Times New Roman" w:hAnsi="Times New Roman" w:cs="Times New Roman"/>
          <w:u w:val="single"/>
        </w:rPr>
        <w:t>O1</w:t>
      </w:r>
      <w:r w:rsidRPr="00B81B1A">
        <w:rPr>
          <w:rFonts w:ascii="Times New Roman" w:hAnsi="Times New Roman" w:cs="Times New Roman"/>
          <w:u w:val="single"/>
        </w:rPr>
        <w:t>:</w:t>
      </w:r>
    </w:p>
    <w:p w:rsidR="000147FC" w:rsidRDefault="000147FC" w:rsidP="000147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správa o</w:t>
      </w:r>
      <w:r w:rsidR="000A77E6">
        <w:rPr>
          <w:rFonts w:ascii="Times New Roman" w:hAnsi="Times New Roman" w:cs="Times New Roman"/>
        </w:rPr>
        <w:t> oprávnenom meraní</w:t>
      </w:r>
    </w:p>
    <w:p w:rsidR="000147FC" w:rsidRDefault="000147FC" w:rsidP="000147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prevádzková evidencia podľa druhu vzťahovej veličiny</w:t>
      </w:r>
    </w:p>
    <w:p w:rsidR="000147FC" w:rsidRDefault="000147FC" w:rsidP="000147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technická dokumentácia výrobkov</w:t>
      </w:r>
    </w:p>
    <w:p w:rsidR="00330A9B" w:rsidRDefault="00330A9B" w:rsidP="000147F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147FC" w:rsidRPr="00B81B1A" w:rsidRDefault="000147FC" w:rsidP="000147F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C348A7" w:rsidRDefault="000147FC" w:rsidP="00D20D6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1D38">
        <w:rPr>
          <w:rFonts w:ascii="Times New Roman" w:hAnsi="Times New Roman" w:cs="Times New Roman"/>
        </w:rPr>
        <w:t>použitie emisnej hodnoty zistenej oprávneným meraním, ktorá nie je na účel výpočtu množstva emisie reprezentatívna</w:t>
      </w:r>
    </w:p>
    <w:p w:rsidR="005907AF" w:rsidRDefault="005907AF" w:rsidP="000147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použitie nesprávneho </w:t>
      </w:r>
      <w:r w:rsidR="00E042C4">
        <w:rPr>
          <w:rFonts w:ascii="Times New Roman" w:hAnsi="Times New Roman" w:cs="Times New Roman"/>
        </w:rPr>
        <w:t>fondu pracovnej doby</w:t>
      </w:r>
    </w:p>
    <w:p w:rsidR="00231D38" w:rsidRDefault="00231D38" w:rsidP="000147FC">
      <w:pPr>
        <w:spacing w:after="0"/>
        <w:jc w:val="both"/>
        <w:rPr>
          <w:rFonts w:ascii="Times New Roman" w:hAnsi="Times New Roman" w:cs="Times New Roman"/>
        </w:rPr>
      </w:pPr>
    </w:p>
    <w:p w:rsidR="00231D38" w:rsidRPr="00BB6E5F" w:rsidRDefault="00231D38" w:rsidP="00231D38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14" w:name="_Toc34553763"/>
      <w:r>
        <w:rPr>
          <w:rFonts w:ascii="Times New Roman" w:hAnsi="Times New Roman"/>
          <w:color w:val="auto"/>
          <w:sz w:val="22"/>
          <w:szCs w:val="22"/>
        </w:rPr>
        <w:t>6.3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>ýstupný</w:t>
      </w:r>
      <w:r w:rsidRPr="003643F7">
        <w:rPr>
          <w:rFonts w:ascii="Times New Roman" w:hAnsi="Times New Roman"/>
          <w:color w:val="auto"/>
          <w:sz w:val="22"/>
          <w:szCs w:val="22"/>
        </w:rPr>
        <w:t xml:space="preserve"> prúd </w:t>
      </w:r>
      <w:r w:rsidR="00A82742">
        <w:rPr>
          <w:rFonts w:ascii="Times New Roman" w:hAnsi="Times New Roman"/>
          <w:color w:val="auto"/>
          <w:sz w:val="22"/>
          <w:szCs w:val="22"/>
        </w:rPr>
        <w:t>O5</w:t>
      </w:r>
      <w:bookmarkEnd w:id="14"/>
    </w:p>
    <w:p w:rsidR="00231D38" w:rsidRDefault="00231D38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Výstupný prúd O</w:t>
      </w:r>
      <w:r w:rsidR="00A82742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zahŕňa množstvo organických rozpúšťadiel, ktoré bolo </w:t>
      </w:r>
      <w:r w:rsidR="009E6AAE">
        <w:rPr>
          <w:rFonts w:ascii="Times New Roman" w:hAnsi="Times New Roman" w:cs="Times New Roman"/>
        </w:rPr>
        <w:t xml:space="preserve">v mieste prevádzky zneškodnené. </w:t>
      </w:r>
      <w:r w:rsidR="0040517D">
        <w:rPr>
          <w:rFonts w:ascii="Times New Roman" w:hAnsi="Times New Roman" w:cs="Times New Roman"/>
        </w:rPr>
        <w:t>Zneškodnením rozumieme nevratný proces, kedy dôjde k chemickej zmene organického rozpúšťadla</w:t>
      </w:r>
      <w:r w:rsidR="00CC35A1">
        <w:rPr>
          <w:rFonts w:ascii="Times New Roman" w:hAnsi="Times New Roman" w:cs="Times New Roman"/>
        </w:rPr>
        <w:t xml:space="preserve"> jeho rozložením. Do tohto bilančného prúdu</w:t>
      </w:r>
      <w:r w:rsidR="0040517D">
        <w:rPr>
          <w:rFonts w:ascii="Times New Roman" w:hAnsi="Times New Roman" w:cs="Times New Roman"/>
        </w:rPr>
        <w:t xml:space="preserve"> </w:t>
      </w:r>
      <w:r w:rsidR="00CC35A1">
        <w:rPr>
          <w:rFonts w:ascii="Times New Roman" w:hAnsi="Times New Roman" w:cs="Times New Roman"/>
        </w:rPr>
        <w:t>sa nezapočítavajú organické rozpúšťadlá</w:t>
      </w:r>
      <w:r w:rsidR="005907AF">
        <w:rPr>
          <w:rFonts w:ascii="Times New Roman" w:hAnsi="Times New Roman" w:cs="Times New Roman"/>
        </w:rPr>
        <w:t>,</w:t>
      </w:r>
      <w:r w:rsidR="00E63B3E">
        <w:rPr>
          <w:rFonts w:ascii="Times New Roman" w:hAnsi="Times New Roman" w:cs="Times New Roman"/>
        </w:rPr>
        <w:t xml:space="preserve"> ktoré boli z prúdu odpadovej vzdušniny iba zachytené a ich zneškodnenie si vyžaduje následný stupeň, ak sa tento stupeň nevykonáva v mieste prevádzky. </w:t>
      </w:r>
      <w:r w:rsidR="007875BA">
        <w:rPr>
          <w:rFonts w:ascii="Times New Roman" w:hAnsi="Times New Roman" w:cs="Times New Roman"/>
        </w:rPr>
        <w:t>Techniky slúžiace na záchyt organických rozpúšťadiel síce zabezpečia zníženie množstva emisií v odpadových plynoch, ale rozpúšťadlá takto zachytené musia byť následne regenerované alebo likvidované. Po odovzdaní zachytených organických rozpúšťadiel na externé zhodnotenie alebo zneškodnenie</w:t>
      </w:r>
      <w:r w:rsidR="008C1377">
        <w:rPr>
          <w:rFonts w:ascii="Times New Roman" w:hAnsi="Times New Roman" w:cs="Times New Roman"/>
        </w:rPr>
        <w:t xml:space="preserve"> </w:t>
      </w:r>
      <w:r w:rsidR="00787F05">
        <w:rPr>
          <w:rFonts w:ascii="Times New Roman" w:hAnsi="Times New Roman" w:cs="Times New Roman"/>
        </w:rPr>
        <w:t>sa stávajú súčasťou bilančného prúdu O6.</w:t>
      </w:r>
    </w:p>
    <w:p w:rsidR="007B17F0" w:rsidRDefault="007B17F0" w:rsidP="00231D38">
      <w:pPr>
        <w:spacing w:after="0"/>
        <w:jc w:val="both"/>
        <w:rPr>
          <w:rFonts w:ascii="Times New Roman" w:hAnsi="Times New Roman" w:cs="Times New Roman"/>
        </w:rPr>
      </w:pPr>
    </w:p>
    <w:p w:rsidR="007B17F0" w:rsidRDefault="002A3285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Spôsob postupu výpočtu bilančného prúdu O5 môže byť rôzny. Univerzálnu metodiku nie je možné navrhnúť z dôvodu rôznorodosti technológií využívaných pre zariadenia používajúce organické rozpúšťadlá. Metódu jeho spracovania navrhuje prevádzkovateľ na základe komplexných informácii o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prevádzke. </w:t>
      </w:r>
    </w:p>
    <w:p w:rsidR="007B17F0" w:rsidRDefault="007B17F0" w:rsidP="00231D38">
      <w:pPr>
        <w:spacing w:after="0"/>
        <w:jc w:val="both"/>
        <w:rPr>
          <w:rFonts w:ascii="Times New Roman" w:hAnsi="Times New Roman" w:cs="Times New Roman"/>
        </w:rPr>
      </w:pPr>
    </w:p>
    <w:p w:rsidR="00227E01" w:rsidRDefault="00787F05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Najčastejším spôsobom zneškodňovania organických rozpúšťadiel z prúdu odpadovej vzdušniny je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spaľovan</w:t>
      </w:r>
      <w:r w:rsidR="00C348A7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alebo oxidačný proces v termických alebo katalytických koncových oxidačných zariadeniach. </w:t>
      </w:r>
      <w:r w:rsidR="00813253">
        <w:rPr>
          <w:rFonts w:ascii="Times New Roman" w:hAnsi="Times New Roman" w:cs="Times New Roman"/>
        </w:rPr>
        <w:t>Použitie vhodne dimenzovaného koncového oxidačného zariadenia zabezpečí odlúčenie väčšiny organických rozpúšťadiel</w:t>
      </w:r>
      <w:r w:rsidR="00E1311B">
        <w:rPr>
          <w:rFonts w:ascii="Times New Roman" w:hAnsi="Times New Roman" w:cs="Times New Roman"/>
        </w:rPr>
        <w:t>,</w:t>
      </w:r>
      <w:r w:rsidR="00813253">
        <w:rPr>
          <w:rFonts w:ascii="Times New Roman" w:hAnsi="Times New Roman" w:cs="Times New Roman"/>
        </w:rPr>
        <w:t xml:space="preserve"> </w:t>
      </w:r>
      <w:r w:rsidR="00E1311B">
        <w:rPr>
          <w:rFonts w:ascii="Times New Roman" w:hAnsi="Times New Roman" w:cs="Times New Roman"/>
        </w:rPr>
        <w:t>ktoré do neho vstupujú</w:t>
      </w:r>
      <w:r w:rsidR="00813253">
        <w:rPr>
          <w:rFonts w:ascii="Times New Roman" w:hAnsi="Times New Roman" w:cs="Times New Roman"/>
        </w:rPr>
        <w:t xml:space="preserve">. </w:t>
      </w:r>
      <w:r w:rsidR="00A90662">
        <w:rPr>
          <w:rFonts w:ascii="Times New Roman" w:hAnsi="Times New Roman" w:cs="Times New Roman"/>
        </w:rPr>
        <w:t xml:space="preserve">Základnou charakteristikou odlučovacieho zariadenia je miera odlučovania znečisťujúcich látok, teda účinnosť. </w:t>
      </w:r>
      <w:r w:rsidR="00310039">
        <w:rPr>
          <w:rFonts w:ascii="Times New Roman" w:hAnsi="Times New Roman" w:cs="Times New Roman"/>
        </w:rPr>
        <w:t xml:space="preserve">Hodnota deklarovanej účinnosti odlučovania je súčasťou technickej špecifikácie zariadenia, ktorú prevádzkovateľovi poskytne dodávateľ zariadenia. </w:t>
      </w:r>
      <w:r w:rsidR="00F74E5B">
        <w:rPr>
          <w:rFonts w:ascii="Times New Roman" w:hAnsi="Times New Roman" w:cs="Times New Roman"/>
        </w:rPr>
        <w:t>Tento údaj slúži ako informačná hodnota a zväčša sa udáva vo forme intervalu. Nie je vhodné hodnotu deklarovanej účinnosti odlučovacieho zariadenia používať pri výpočte množstva zneškodnených organických rozpúšťadiel.</w:t>
      </w:r>
      <w:r w:rsidR="00365ECF">
        <w:rPr>
          <w:rFonts w:ascii="Times New Roman" w:hAnsi="Times New Roman" w:cs="Times New Roman"/>
        </w:rPr>
        <w:t xml:space="preserve"> </w:t>
      </w:r>
      <w:r w:rsidR="00227E01">
        <w:rPr>
          <w:rFonts w:ascii="Times New Roman" w:hAnsi="Times New Roman" w:cs="Times New Roman"/>
        </w:rPr>
        <w:t xml:space="preserve">Pre účel výpočtu množstva zneškodnených organických rozpúšťadiel musí byť použitá hodnota skutočnej účinnosti odlučovacieho zariadenia vychádzajúca z údajov získaných oprávneným meraním </w:t>
      </w:r>
      <w:r w:rsidR="00330A9B">
        <w:rPr>
          <w:rFonts w:ascii="Times New Roman" w:hAnsi="Times New Roman" w:cs="Times New Roman"/>
        </w:rPr>
        <w:t>pre konkrétne odlučovacie zariadenie prevádzkované v danej technológii</w:t>
      </w:r>
      <w:r w:rsidR="00EA425E">
        <w:rPr>
          <w:rFonts w:ascii="Times New Roman" w:hAnsi="Times New Roman" w:cs="Times New Roman"/>
        </w:rPr>
        <w:t>. P</w:t>
      </w:r>
      <w:r w:rsidR="00227E01">
        <w:rPr>
          <w:rFonts w:ascii="Times New Roman" w:hAnsi="Times New Roman" w:cs="Times New Roman"/>
        </w:rPr>
        <w:t>re každé odlučovacie zariadenie</w:t>
      </w:r>
      <w:r w:rsidR="00EA425E">
        <w:rPr>
          <w:rFonts w:ascii="Times New Roman" w:hAnsi="Times New Roman" w:cs="Times New Roman"/>
        </w:rPr>
        <w:t xml:space="preserve"> sa oprávnené meranie realizuje</w:t>
      </w:r>
      <w:r w:rsidR="00227E01">
        <w:rPr>
          <w:rFonts w:ascii="Times New Roman" w:hAnsi="Times New Roman" w:cs="Times New Roman"/>
        </w:rPr>
        <w:t xml:space="preserve"> samostatne</w:t>
      </w:r>
      <w:r w:rsidR="00424493">
        <w:rPr>
          <w:rFonts w:ascii="Times New Roman" w:hAnsi="Times New Roman" w:cs="Times New Roman"/>
        </w:rPr>
        <w:t xml:space="preserve"> a pre výpočet bilančného prúdu O5 sa použije ich súčet.</w:t>
      </w:r>
    </w:p>
    <w:p w:rsidR="000D5EB2" w:rsidRDefault="000D5EB2" w:rsidP="00231D38">
      <w:pPr>
        <w:spacing w:after="0"/>
        <w:jc w:val="both"/>
        <w:rPr>
          <w:rFonts w:ascii="Times New Roman" w:hAnsi="Times New Roman" w:cs="Times New Roman"/>
        </w:rPr>
      </w:pPr>
    </w:p>
    <w:p w:rsidR="003B1FB1" w:rsidRDefault="003B1FB1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Matematický zápis výpočtových vzťahov, ako návrh pre vyčíslenie množstva zneškodnených organických rozpúšťadiel v prúde O5 a charakteristika súvisiacich veličín </w:t>
      </w:r>
      <w:r w:rsidR="006D44FD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uveden</w:t>
      </w:r>
      <w:r w:rsidR="006D44F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 bodoch 5.15 až 5.23 prílohy k</w:t>
      </w:r>
      <w:r w:rsidR="007365C5">
        <w:rPr>
          <w:rFonts w:ascii="Times New Roman" w:hAnsi="Times New Roman" w:cs="Times New Roman"/>
        </w:rPr>
        <w:t> </w:t>
      </w:r>
      <w:r w:rsidR="00A1083D">
        <w:rPr>
          <w:rFonts w:ascii="Times New Roman" w:hAnsi="Times New Roman" w:cs="Times New Roman"/>
        </w:rPr>
        <w:t>tomuto</w:t>
      </w:r>
      <w:r w:rsidR="00736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metodickému pokynu.</w:t>
      </w:r>
    </w:p>
    <w:p w:rsidR="003B1FB1" w:rsidRDefault="003B1FB1" w:rsidP="003B1FB1">
      <w:pPr>
        <w:spacing w:after="0"/>
        <w:jc w:val="both"/>
        <w:rPr>
          <w:rFonts w:ascii="Times New Roman" w:hAnsi="Times New Roman" w:cs="Times New Roman"/>
        </w:rPr>
      </w:pPr>
    </w:p>
    <w:p w:rsidR="00EA425E" w:rsidRDefault="00EA425E" w:rsidP="003B1FB1">
      <w:pPr>
        <w:spacing w:after="0"/>
        <w:jc w:val="both"/>
        <w:rPr>
          <w:rFonts w:ascii="Times New Roman" w:hAnsi="Times New Roman" w:cs="Times New Roman"/>
        </w:rPr>
      </w:pPr>
    </w:p>
    <w:p w:rsidR="00EA425E" w:rsidRDefault="00EA425E" w:rsidP="003B1FB1">
      <w:pPr>
        <w:spacing w:after="0"/>
        <w:jc w:val="both"/>
        <w:rPr>
          <w:rFonts w:ascii="Times New Roman" w:hAnsi="Times New Roman" w:cs="Times New Roman"/>
        </w:rPr>
      </w:pPr>
    </w:p>
    <w:p w:rsidR="003B1FB1" w:rsidRPr="00B81B1A" w:rsidRDefault="003B1FB1" w:rsidP="003B1F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 xml:space="preserve">Zoznam podkladov potrebných pre vyčíslenie </w:t>
      </w:r>
      <w:r>
        <w:rPr>
          <w:rFonts w:ascii="Times New Roman" w:hAnsi="Times New Roman" w:cs="Times New Roman"/>
          <w:u w:val="single"/>
        </w:rPr>
        <w:t>výstupného</w:t>
      </w:r>
      <w:r w:rsidRPr="00B81B1A">
        <w:rPr>
          <w:rFonts w:ascii="Times New Roman" w:hAnsi="Times New Roman" w:cs="Times New Roman"/>
          <w:u w:val="single"/>
        </w:rPr>
        <w:t xml:space="preserve"> prúdu </w:t>
      </w:r>
      <w:r>
        <w:rPr>
          <w:rFonts w:ascii="Times New Roman" w:hAnsi="Times New Roman" w:cs="Times New Roman"/>
          <w:u w:val="single"/>
        </w:rPr>
        <w:t>O5</w:t>
      </w:r>
      <w:r w:rsidRPr="00B81B1A">
        <w:rPr>
          <w:rFonts w:ascii="Times New Roman" w:hAnsi="Times New Roman" w:cs="Times New Roman"/>
          <w:u w:val="single"/>
        </w:rPr>
        <w:t>:</w:t>
      </w:r>
    </w:p>
    <w:p w:rsidR="003B1FB1" w:rsidRDefault="003B1FB1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správa o</w:t>
      </w:r>
      <w:r w:rsidR="000A77E6">
        <w:rPr>
          <w:rFonts w:ascii="Times New Roman" w:hAnsi="Times New Roman" w:cs="Times New Roman"/>
        </w:rPr>
        <w:t> oprávnenom meraní</w:t>
      </w:r>
    </w:p>
    <w:p w:rsidR="003B1FB1" w:rsidRDefault="003B1FB1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prevádzková evidencia podľa druhu vzťahovej veličiny</w:t>
      </w:r>
    </w:p>
    <w:p w:rsidR="003B1FB1" w:rsidRDefault="003B1FB1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technická dokumentácia výrobkov</w:t>
      </w:r>
    </w:p>
    <w:p w:rsidR="005907AF" w:rsidRDefault="005907AF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technická dokumentácia odlučovacieho zariadenia</w:t>
      </w:r>
    </w:p>
    <w:p w:rsidR="003B1FB1" w:rsidRDefault="003B1FB1" w:rsidP="003B1FB1">
      <w:pPr>
        <w:spacing w:after="0"/>
        <w:jc w:val="both"/>
        <w:rPr>
          <w:rFonts w:ascii="Times New Roman" w:hAnsi="Times New Roman" w:cs="Times New Roman"/>
        </w:rPr>
      </w:pPr>
    </w:p>
    <w:p w:rsidR="003B1FB1" w:rsidRPr="00B81B1A" w:rsidRDefault="003B1FB1" w:rsidP="003B1F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3F5D01" w:rsidRDefault="003B1FB1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3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F5D01">
        <w:rPr>
          <w:rFonts w:ascii="Times New Roman" w:hAnsi="Times New Roman" w:cs="Times New Roman"/>
        </w:rPr>
        <w:t>použitie deklarovanej účinnosti odlučovacieho zariadenia vo výpočte</w:t>
      </w:r>
    </w:p>
    <w:p w:rsidR="003F5D01" w:rsidRDefault="003F5D01" w:rsidP="003B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3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započítanie množstva organických rozpúšťadiel ktoré sa v procese zúčastňujú chemických reakcií</w:t>
      </w:r>
    </w:p>
    <w:p w:rsidR="00F74E5B" w:rsidRDefault="003F5D01" w:rsidP="005E3F61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započítanie množstva organických rozpúšťadiel</w:t>
      </w:r>
      <w:r w:rsidR="005907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ktoré sú z prúdu odpadovej vzdušniny iba zachytávané a nie zneškodňované</w:t>
      </w:r>
    </w:p>
    <w:p w:rsidR="00A677C3" w:rsidRDefault="00A677C3" w:rsidP="00231D38">
      <w:pPr>
        <w:spacing w:after="0"/>
        <w:jc w:val="both"/>
        <w:rPr>
          <w:rFonts w:ascii="Times New Roman" w:hAnsi="Times New Roman" w:cs="Times New Roman"/>
        </w:rPr>
      </w:pPr>
    </w:p>
    <w:p w:rsidR="007A2496" w:rsidRPr="00BB6E5F" w:rsidRDefault="007A2496" w:rsidP="007A2496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15" w:name="_Toc34553764"/>
      <w:r>
        <w:rPr>
          <w:rFonts w:ascii="Times New Roman" w:hAnsi="Times New Roman"/>
          <w:color w:val="auto"/>
          <w:sz w:val="22"/>
          <w:szCs w:val="22"/>
        </w:rPr>
        <w:t>6.</w:t>
      </w:r>
      <w:r w:rsidR="004D0A39">
        <w:rPr>
          <w:rFonts w:ascii="Times New Roman" w:hAnsi="Times New Roman"/>
          <w:color w:val="auto"/>
          <w:sz w:val="22"/>
          <w:szCs w:val="22"/>
        </w:rPr>
        <w:t>4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>ýstupný</w:t>
      </w:r>
      <w:r w:rsidRPr="003643F7">
        <w:rPr>
          <w:rFonts w:ascii="Times New Roman" w:hAnsi="Times New Roman"/>
          <w:color w:val="auto"/>
          <w:sz w:val="22"/>
          <w:szCs w:val="22"/>
        </w:rPr>
        <w:t xml:space="preserve"> prúd </w:t>
      </w:r>
      <w:r>
        <w:rPr>
          <w:rFonts w:ascii="Times New Roman" w:hAnsi="Times New Roman"/>
          <w:color w:val="auto"/>
          <w:sz w:val="22"/>
          <w:szCs w:val="22"/>
        </w:rPr>
        <w:t>O6</w:t>
      </w:r>
      <w:bookmarkEnd w:id="15"/>
    </w:p>
    <w:p w:rsidR="003F5D01" w:rsidRDefault="007A2496" w:rsidP="007A24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Výstupný</w:t>
      </w:r>
      <w:r w:rsidR="004D0A39">
        <w:rPr>
          <w:rFonts w:ascii="Times New Roman" w:hAnsi="Times New Roman" w:cs="Times New Roman"/>
        </w:rPr>
        <w:t xml:space="preserve"> prúd O6 </w:t>
      </w:r>
      <w:r w:rsidR="000224D5">
        <w:rPr>
          <w:rFonts w:ascii="Times New Roman" w:hAnsi="Times New Roman" w:cs="Times New Roman"/>
        </w:rPr>
        <w:t xml:space="preserve">predstavuje množstvo organických rozpúšťadiel, ktoré sa nachádzajú v odpadoch. </w:t>
      </w:r>
      <w:r w:rsidR="002E7D09">
        <w:rPr>
          <w:rFonts w:ascii="Times New Roman" w:hAnsi="Times New Roman" w:cs="Times New Roman"/>
        </w:rPr>
        <w:t xml:space="preserve">Je to súčet organických rozpúšťadiel obsiahnutých </w:t>
      </w:r>
      <w:r w:rsidR="00796458">
        <w:rPr>
          <w:rFonts w:ascii="Times New Roman" w:hAnsi="Times New Roman" w:cs="Times New Roman"/>
        </w:rPr>
        <w:t>v odpade určenom na zneškodnenie a organick</w:t>
      </w:r>
      <w:r w:rsidR="002E7D09">
        <w:rPr>
          <w:rFonts w:ascii="Times New Roman" w:hAnsi="Times New Roman" w:cs="Times New Roman"/>
        </w:rPr>
        <w:t>ých</w:t>
      </w:r>
      <w:r w:rsidR="00796458">
        <w:rPr>
          <w:rFonts w:ascii="Times New Roman" w:hAnsi="Times New Roman" w:cs="Times New Roman"/>
        </w:rPr>
        <w:t xml:space="preserve"> rozpúšťad</w:t>
      </w:r>
      <w:r w:rsidR="002E7D09">
        <w:rPr>
          <w:rFonts w:ascii="Times New Roman" w:hAnsi="Times New Roman" w:cs="Times New Roman"/>
        </w:rPr>
        <w:t>iel</w:t>
      </w:r>
      <w:r w:rsidR="00796458">
        <w:rPr>
          <w:rFonts w:ascii="Times New Roman" w:hAnsi="Times New Roman" w:cs="Times New Roman"/>
        </w:rPr>
        <w:t xml:space="preserve"> v odpadových produktoch určených na regeneráciu</w:t>
      </w:r>
      <w:r w:rsidR="005A7EC4">
        <w:rPr>
          <w:rFonts w:ascii="Times New Roman" w:hAnsi="Times New Roman" w:cs="Times New Roman"/>
        </w:rPr>
        <w:t>,</w:t>
      </w:r>
      <w:r w:rsidR="00796458">
        <w:rPr>
          <w:rFonts w:ascii="Times New Roman" w:hAnsi="Times New Roman" w:cs="Times New Roman"/>
        </w:rPr>
        <w:t xml:space="preserve"> ak regeneráciu vykonáva externá firma. </w:t>
      </w:r>
      <w:r w:rsidR="002E7D09">
        <w:rPr>
          <w:rFonts w:ascii="Times New Roman" w:hAnsi="Times New Roman" w:cs="Times New Roman"/>
        </w:rPr>
        <w:t>Ak prevádzkovateľ rozpúšťadlá regeneruje v mieste svojej</w:t>
      </w:r>
      <w:r w:rsidR="005A7EC4">
        <w:rPr>
          <w:rFonts w:ascii="Times New Roman" w:hAnsi="Times New Roman" w:cs="Times New Roman"/>
        </w:rPr>
        <w:t xml:space="preserve"> prevádzky a opätovne vstúpia v </w:t>
      </w:r>
      <w:r w:rsidR="002E7D09">
        <w:rPr>
          <w:rFonts w:ascii="Times New Roman" w:hAnsi="Times New Roman" w:cs="Times New Roman"/>
        </w:rPr>
        <w:t>danom bilancovanom období do procesu, sú v rámci bilancie započítané rovno do vs</w:t>
      </w:r>
      <w:r w:rsidR="005A7EC4">
        <w:rPr>
          <w:rFonts w:ascii="Times New Roman" w:hAnsi="Times New Roman" w:cs="Times New Roman"/>
        </w:rPr>
        <w:t>tupného prúdu I2,</w:t>
      </w:r>
      <w:r w:rsidR="002E7D09">
        <w:rPr>
          <w:rFonts w:ascii="Times New Roman" w:hAnsi="Times New Roman" w:cs="Times New Roman"/>
        </w:rPr>
        <w:t xml:space="preserve"> alebo ak sa v danom bilancovanom období nespotrebujú a zostávajú na sklade do výstupného prúdu O8.</w:t>
      </w:r>
      <w:r w:rsidR="00EE1B30">
        <w:rPr>
          <w:rFonts w:ascii="Times New Roman" w:hAnsi="Times New Roman" w:cs="Times New Roman"/>
        </w:rPr>
        <w:t xml:space="preserve"> </w:t>
      </w:r>
      <w:r w:rsidR="00E1311B">
        <w:rPr>
          <w:rFonts w:ascii="Times New Roman" w:hAnsi="Times New Roman" w:cs="Times New Roman"/>
        </w:rPr>
        <w:t>Len čo je však</w:t>
      </w:r>
      <w:r w:rsidR="00EE1B30">
        <w:rPr>
          <w:rFonts w:ascii="Times New Roman" w:hAnsi="Times New Roman" w:cs="Times New Roman"/>
        </w:rPr>
        <w:t xml:space="preserve"> odpad vyexpedovaný z prevádzky pod zodpovedajúcim katalógovým číslom </w:t>
      </w:r>
      <w:r w:rsidR="005E3F61">
        <w:rPr>
          <w:rFonts w:ascii="Times New Roman" w:hAnsi="Times New Roman" w:cs="Times New Roman"/>
        </w:rPr>
        <w:t xml:space="preserve">podľa </w:t>
      </w:r>
      <w:r w:rsidR="00EE1B30">
        <w:rPr>
          <w:rFonts w:ascii="Times New Roman" w:hAnsi="Times New Roman" w:cs="Times New Roman"/>
        </w:rPr>
        <w:t xml:space="preserve">prílohy č. 1 k vyhláške MŽP SR č. 365/2015 </w:t>
      </w:r>
      <w:r w:rsidR="003E6B48">
        <w:rPr>
          <w:rFonts w:ascii="Times New Roman" w:hAnsi="Times New Roman" w:cs="Times New Roman"/>
        </w:rPr>
        <w:t>Z. z.</w:t>
      </w:r>
      <w:r w:rsidR="00EE1B30">
        <w:rPr>
          <w:rFonts w:ascii="Times New Roman" w:hAnsi="Times New Roman" w:cs="Times New Roman"/>
        </w:rPr>
        <w:t xml:space="preserve"> ktorou sa ustanovuje Katalóg odpadov</w:t>
      </w:r>
      <w:r w:rsidR="00EA44C8">
        <w:rPr>
          <w:rFonts w:ascii="Times New Roman" w:hAnsi="Times New Roman" w:cs="Times New Roman"/>
        </w:rPr>
        <w:t xml:space="preserve"> </w:t>
      </w:r>
      <w:r w:rsidR="00E1311B" w:rsidRPr="00E1311B">
        <w:rPr>
          <w:rFonts w:ascii="Times New Roman" w:hAnsi="Times New Roman" w:cs="Times New Roman"/>
        </w:rPr>
        <w:t>v znení vyhlášky</w:t>
      </w:r>
      <w:r w:rsidR="00E1311B">
        <w:rPr>
          <w:rFonts w:ascii="Times New Roman" w:hAnsi="Times New Roman" w:cs="Times New Roman"/>
        </w:rPr>
        <w:t xml:space="preserve"> MŽP SR</w:t>
      </w:r>
      <w:r w:rsidR="00E1311B" w:rsidRPr="00E1311B">
        <w:rPr>
          <w:rFonts w:ascii="Times New Roman" w:hAnsi="Times New Roman" w:cs="Times New Roman"/>
        </w:rPr>
        <w:t xml:space="preserve"> č.</w:t>
      </w:r>
      <w:r w:rsidR="00E1311B">
        <w:rPr>
          <w:rFonts w:ascii="Times New Roman" w:hAnsi="Times New Roman" w:cs="Times New Roman"/>
        </w:rPr>
        <w:t xml:space="preserve"> </w:t>
      </w:r>
      <w:r w:rsidR="00E1311B" w:rsidRPr="00E1311B">
        <w:rPr>
          <w:rFonts w:ascii="Times New Roman" w:hAnsi="Times New Roman" w:cs="Times New Roman"/>
        </w:rPr>
        <w:t>329/2017 Z. z.</w:t>
      </w:r>
      <w:r w:rsidR="00EE1B30">
        <w:rPr>
          <w:rFonts w:ascii="Times New Roman" w:hAnsi="Times New Roman" w:cs="Times New Roman"/>
        </w:rPr>
        <w:t xml:space="preserve">, </w:t>
      </w:r>
      <w:r w:rsidR="001E1C14">
        <w:rPr>
          <w:rFonts w:ascii="Times New Roman" w:hAnsi="Times New Roman" w:cs="Times New Roman"/>
        </w:rPr>
        <w:t>obsah organických rozpúšťadiel v ňom obsiahnutý tvorí bilančný prúd O</w:t>
      </w:r>
      <w:r w:rsidR="00E042C4">
        <w:rPr>
          <w:rFonts w:ascii="Times New Roman" w:hAnsi="Times New Roman" w:cs="Times New Roman"/>
        </w:rPr>
        <w:t>6</w:t>
      </w:r>
      <w:r w:rsidR="001E1C14">
        <w:rPr>
          <w:rFonts w:ascii="Times New Roman" w:hAnsi="Times New Roman" w:cs="Times New Roman"/>
        </w:rPr>
        <w:t>.</w:t>
      </w:r>
    </w:p>
    <w:p w:rsidR="001E1C14" w:rsidRDefault="001E1C14" w:rsidP="007A24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Určenie množstva vyexpedovaných odpadov je jednoznačné a to na základe údajov uvedených v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Ohlásení o vzniku odpadu a nakladaní s ním, ktorý prevádzkovateľ vypracováva </w:t>
      </w:r>
      <w:r w:rsidR="005E3F61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§</w:t>
      </w:r>
      <w:r w:rsidR="00B35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vyhlášky MŽP SR č. 366/2015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o evidenčnej povinnosti a ohlasovacej povinnosti</w:t>
      </w:r>
      <w:r w:rsidR="00EA44C8">
        <w:rPr>
          <w:rFonts w:ascii="Times New Roman" w:hAnsi="Times New Roman" w:cs="Times New Roman"/>
        </w:rPr>
        <w:t xml:space="preserve"> v znení neskorších predpisov</w:t>
      </w:r>
      <w:r>
        <w:rPr>
          <w:rFonts w:ascii="Times New Roman" w:hAnsi="Times New Roman" w:cs="Times New Roman"/>
        </w:rPr>
        <w:t>.</w:t>
      </w:r>
    </w:p>
    <w:p w:rsidR="001E1C14" w:rsidRDefault="00EA425E" w:rsidP="007A24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prípade, ak ku koncu bilancovaného obdobia zostane odpad na mieste prevádzky a je technicky možné toto množstvo kvantifikovať, množstvo VOC v tomto odpade sa započíta do bilancie bilancovaného obdobia</w:t>
      </w:r>
      <w:r w:rsidR="001A0AA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 ktorom odpad vznikol.</w:t>
      </w:r>
    </w:p>
    <w:p w:rsidR="00EA425E" w:rsidRDefault="00EA425E" w:rsidP="007A2496">
      <w:pPr>
        <w:spacing w:after="0"/>
        <w:jc w:val="both"/>
        <w:rPr>
          <w:rFonts w:ascii="Times New Roman" w:hAnsi="Times New Roman" w:cs="Times New Roman"/>
        </w:rPr>
      </w:pPr>
    </w:p>
    <w:p w:rsidR="002838E2" w:rsidRDefault="002838E2" w:rsidP="007A24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prevádzke zariadenia používajúceho organické rozpúšťadlá môžu vznikať </w:t>
      </w:r>
      <w:r w:rsidR="000046B0">
        <w:rPr>
          <w:rFonts w:ascii="Times New Roman" w:hAnsi="Times New Roman" w:cs="Times New Roman"/>
        </w:rPr>
        <w:t xml:space="preserve">rôzne druhy </w:t>
      </w:r>
      <w:r>
        <w:rPr>
          <w:rFonts w:ascii="Times New Roman" w:hAnsi="Times New Roman" w:cs="Times New Roman"/>
        </w:rPr>
        <w:t>odpad</w:t>
      </w:r>
      <w:r w:rsidR="000046B0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s</w:t>
      </w:r>
      <w:r w:rsidR="001A0AA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obsahom organických rozpúšťadiel</w:t>
      </w:r>
      <w:r w:rsidR="000046B0">
        <w:rPr>
          <w:rFonts w:ascii="Times New Roman" w:hAnsi="Times New Roman" w:cs="Times New Roman"/>
        </w:rPr>
        <w:t>.</w:t>
      </w:r>
      <w:r w:rsidR="00256998">
        <w:rPr>
          <w:rFonts w:ascii="Times New Roman" w:hAnsi="Times New Roman" w:cs="Times New Roman"/>
        </w:rPr>
        <w:t xml:space="preserve"> Pre účely organickej bilancie </w:t>
      </w:r>
      <w:r w:rsidR="001E1C14">
        <w:rPr>
          <w:rFonts w:ascii="Times New Roman" w:hAnsi="Times New Roman" w:cs="Times New Roman"/>
        </w:rPr>
        <w:t xml:space="preserve">je potrebné zvážiť, ktoré druhy odpadov je možné </w:t>
      </w:r>
      <w:r w:rsidR="00DE0741">
        <w:rPr>
          <w:rFonts w:ascii="Times New Roman" w:hAnsi="Times New Roman" w:cs="Times New Roman"/>
        </w:rPr>
        <w:t>po</w:t>
      </w:r>
      <w:r w:rsidR="007365C5">
        <w:rPr>
          <w:rFonts w:ascii="Times New Roman" w:hAnsi="Times New Roman" w:cs="Times New Roman"/>
        </w:rPr>
        <w:t>u</w:t>
      </w:r>
      <w:r w:rsidR="00DE0741">
        <w:rPr>
          <w:rFonts w:ascii="Times New Roman" w:hAnsi="Times New Roman" w:cs="Times New Roman"/>
        </w:rPr>
        <w:t>žiť</w:t>
      </w:r>
      <w:r w:rsidR="009E1DAD">
        <w:rPr>
          <w:rFonts w:ascii="Times New Roman" w:hAnsi="Times New Roman" w:cs="Times New Roman"/>
        </w:rPr>
        <w:t xml:space="preserve"> pri výpočte a to na základe dostupnosti relevantných údajov o zastúpení organických rozpúšťadiel v nich obsiahnutých. Najpresnejší údaj poskytujú výsledky chemických analýz, ktoré vykoná subjekt akreditovaný na príslušnú chemickú skúšku podľa </w:t>
      </w:r>
      <w:r w:rsidR="00A21F81">
        <w:rPr>
          <w:rFonts w:ascii="Times New Roman" w:hAnsi="Times New Roman" w:cs="Times New Roman"/>
        </w:rPr>
        <w:t xml:space="preserve">zodpovedajúcej </w:t>
      </w:r>
      <w:r w:rsidR="009E1DAD">
        <w:rPr>
          <w:rFonts w:ascii="Times New Roman" w:hAnsi="Times New Roman" w:cs="Times New Roman"/>
        </w:rPr>
        <w:t>normy</w:t>
      </w:r>
      <w:r w:rsidR="00A21F81">
        <w:rPr>
          <w:rFonts w:ascii="Times New Roman" w:hAnsi="Times New Roman" w:cs="Times New Roman"/>
        </w:rPr>
        <w:t xml:space="preserve">, alebo inej metodiky. </w:t>
      </w:r>
      <w:r w:rsidR="00035232">
        <w:rPr>
          <w:rFonts w:ascii="Times New Roman" w:hAnsi="Times New Roman" w:cs="Times New Roman"/>
        </w:rPr>
        <w:t>Chemická analýza sa vykonáva buď pre každú ucelenú vyexpedovanú jednotku, alebo periodicky za časové obdobie stanovené prevádzkovateľom v prevádzkovom predpise.</w:t>
      </w:r>
    </w:p>
    <w:p w:rsidR="00310039" w:rsidRDefault="00B45AF9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sú </w:t>
      </w:r>
      <w:r w:rsidR="000C38FE">
        <w:rPr>
          <w:rFonts w:ascii="Times New Roman" w:hAnsi="Times New Roman" w:cs="Times New Roman"/>
        </w:rPr>
        <w:t xml:space="preserve">hodnoty </w:t>
      </w:r>
      <w:r>
        <w:rPr>
          <w:rFonts w:ascii="Times New Roman" w:hAnsi="Times New Roman" w:cs="Times New Roman"/>
        </w:rPr>
        <w:t>výsledk</w:t>
      </w:r>
      <w:r w:rsidR="000C38FE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analýz odpadov vznikajúcich na prevádzke opakovane </w:t>
      </w:r>
      <w:r w:rsidR="000C38FE">
        <w:rPr>
          <w:rFonts w:ascii="Times New Roman" w:hAnsi="Times New Roman" w:cs="Times New Roman"/>
        </w:rPr>
        <w:t>približne rovnaké</w:t>
      </w:r>
      <w:r w:rsidR="00B72509">
        <w:rPr>
          <w:rFonts w:ascii="Times New Roman" w:hAnsi="Times New Roman" w:cs="Times New Roman"/>
        </w:rPr>
        <w:t>,</w:t>
      </w:r>
      <w:r w:rsidR="000C38FE">
        <w:rPr>
          <w:rFonts w:ascii="Times New Roman" w:hAnsi="Times New Roman" w:cs="Times New Roman"/>
        </w:rPr>
        <w:t xml:space="preserve"> je</w:t>
      </w:r>
      <w:r w:rsidR="009E3F01">
        <w:rPr>
          <w:rFonts w:ascii="Times New Roman" w:hAnsi="Times New Roman" w:cs="Times New Roman"/>
        </w:rPr>
        <w:t> </w:t>
      </w:r>
      <w:r w:rsidR="000C38FE">
        <w:rPr>
          <w:rFonts w:ascii="Times New Roman" w:hAnsi="Times New Roman" w:cs="Times New Roman"/>
        </w:rPr>
        <w:t>možné použiť ich priemernú hodnotu na výpočet v nasledujúcich obdobiach</w:t>
      </w:r>
      <w:r w:rsidR="001A0AAF">
        <w:rPr>
          <w:rFonts w:ascii="Times New Roman" w:hAnsi="Times New Roman" w:cs="Times New Roman"/>
        </w:rPr>
        <w:t>,</w:t>
      </w:r>
      <w:r w:rsidR="000C38FE">
        <w:rPr>
          <w:rFonts w:ascii="Times New Roman" w:hAnsi="Times New Roman" w:cs="Times New Roman"/>
        </w:rPr>
        <w:t xml:space="preserve"> </w:t>
      </w:r>
      <w:r w:rsidR="000C38FE" w:rsidRPr="000C38FE">
        <w:rPr>
          <w:rFonts w:ascii="Times New Roman" w:hAnsi="Times New Roman" w:cs="Times New Roman"/>
        </w:rPr>
        <w:t>ak nedôjde k zmene technológie alebo používaných materiálov a súčasne nie je pochybnosť o ich reprezentatívnosti pre</w:t>
      </w:r>
      <w:r w:rsidR="009E3F01">
        <w:rPr>
          <w:rFonts w:ascii="Times New Roman" w:hAnsi="Times New Roman" w:cs="Times New Roman"/>
        </w:rPr>
        <w:t> </w:t>
      </w:r>
      <w:r w:rsidR="000C38FE" w:rsidRPr="000C38FE">
        <w:rPr>
          <w:rFonts w:ascii="Times New Roman" w:hAnsi="Times New Roman" w:cs="Times New Roman"/>
        </w:rPr>
        <w:t>daný rok výpočtu bilancie.</w:t>
      </w:r>
    </w:p>
    <w:p w:rsidR="00936DF2" w:rsidRDefault="00B72509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Zisťovanie zastúpenia organických rozpúšťadiel vo vzniknutom odpade odborno-technickým odhadom je možné použiť iba v krajnom prípade, ak nie je možné z expedovaného odpadu odobrať reprezentatívnu vzorku pre potrebu chemickej analýzy</w:t>
      </w:r>
      <w:r w:rsidR="005B35F6">
        <w:rPr>
          <w:rFonts w:ascii="Times New Roman" w:hAnsi="Times New Roman" w:cs="Times New Roman"/>
        </w:rPr>
        <w:t xml:space="preserve">. </w:t>
      </w:r>
      <w:r w:rsidR="009C2915">
        <w:rPr>
          <w:rFonts w:ascii="Times New Roman" w:hAnsi="Times New Roman" w:cs="Times New Roman"/>
        </w:rPr>
        <w:t xml:space="preserve">Odborno-technický odhad musí v čo najväčšej miere spĺňať požiadavky uvedené v prílohe č. 1 k vyhláške MŽP SR č. 411/2012 </w:t>
      </w:r>
      <w:r w:rsidR="003E6B48">
        <w:rPr>
          <w:rFonts w:ascii="Times New Roman" w:hAnsi="Times New Roman" w:cs="Times New Roman"/>
        </w:rPr>
        <w:t>Z. z.</w:t>
      </w:r>
      <w:r w:rsidR="009C2915">
        <w:rPr>
          <w:rFonts w:ascii="Times New Roman" w:hAnsi="Times New Roman" w:cs="Times New Roman"/>
        </w:rPr>
        <w:t xml:space="preserve"> </w:t>
      </w:r>
      <w:r w:rsidR="007365C5">
        <w:rPr>
          <w:rFonts w:ascii="Times New Roman" w:hAnsi="Times New Roman" w:cs="Times New Roman"/>
        </w:rPr>
        <w:t xml:space="preserve">o monitorovaní emisií zo stacionárnych zdrojov znečisťovania ovzdušia a kvality ovzdušia v ich okolí </w:t>
      </w:r>
      <w:r w:rsidR="00E1311B" w:rsidRPr="00E1311B">
        <w:rPr>
          <w:rFonts w:ascii="Times New Roman" w:hAnsi="Times New Roman" w:cs="Times New Roman"/>
        </w:rPr>
        <w:t xml:space="preserve">v znení vyhlášky </w:t>
      </w:r>
      <w:r w:rsidR="00E1311B">
        <w:rPr>
          <w:rFonts w:ascii="Times New Roman" w:hAnsi="Times New Roman" w:cs="Times New Roman"/>
        </w:rPr>
        <w:t xml:space="preserve">MŽP SR </w:t>
      </w:r>
      <w:r w:rsidR="00E1311B" w:rsidRPr="00E1311B">
        <w:rPr>
          <w:rFonts w:ascii="Times New Roman" w:hAnsi="Times New Roman" w:cs="Times New Roman"/>
        </w:rPr>
        <w:t>č.</w:t>
      </w:r>
      <w:r w:rsidR="00E1311B">
        <w:rPr>
          <w:rFonts w:ascii="Times New Roman" w:hAnsi="Times New Roman" w:cs="Times New Roman"/>
        </w:rPr>
        <w:t xml:space="preserve"> </w:t>
      </w:r>
      <w:r w:rsidR="00E1311B" w:rsidRPr="00E1311B">
        <w:rPr>
          <w:rFonts w:ascii="Times New Roman" w:hAnsi="Times New Roman" w:cs="Times New Roman"/>
        </w:rPr>
        <w:t>316/2017 Z. z.</w:t>
      </w:r>
      <w:r w:rsidR="009C2915">
        <w:rPr>
          <w:rFonts w:ascii="Times New Roman" w:hAnsi="Times New Roman" w:cs="Times New Roman"/>
        </w:rPr>
        <w:t xml:space="preserve"> Hodnotu odborno-technického odhadu schvaľuje okresný úrad priamo </w:t>
      </w:r>
      <w:r w:rsidR="009C2915">
        <w:rPr>
          <w:rFonts w:ascii="Times New Roman" w:hAnsi="Times New Roman" w:cs="Times New Roman"/>
        </w:rPr>
        <w:lastRenderedPageBreak/>
        <w:t>rozhodnutím o schválení postupu výpočtu množstva emisií, alebo ak sa táto hodnota môže pre</w:t>
      </w:r>
      <w:r w:rsidR="009E3F01">
        <w:rPr>
          <w:rFonts w:ascii="Times New Roman" w:hAnsi="Times New Roman" w:cs="Times New Roman"/>
        </w:rPr>
        <w:t> </w:t>
      </w:r>
      <w:r w:rsidR="009C2915">
        <w:rPr>
          <w:rFonts w:ascii="Times New Roman" w:hAnsi="Times New Roman" w:cs="Times New Roman"/>
        </w:rPr>
        <w:t>nasledujúce bilancované obdobia meniť, uvádza sa spôsob jej</w:t>
      </w:r>
      <w:r w:rsidR="00A41BDC">
        <w:rPr>
          <w:rFonts w:ascii="Times New Roman" w:hAnsi="Times New Roman" w:cs="Times New Roman"/>
        </w:rPr>
        <w:t xml:space="preserve"> zistenia vo výpočte množstva emisií pre každé bilancované obdobie.</w:t>
      </w:r>
    </w:p>
    <w:p w:rsidR="00A41BDC" w:rsidRDefault="00A41BDC" w:rsidP="00231D38">
      <w:pPr>
        <w:spacing w:after="0"/>
        <w:jc w:val="both"/>
        <w:rPr>
          <w:rFonts w:ascii="Times New Roman" w:hAnsi="Times New Roman" w:cs="Times New Roman"/>
        </w:rPr>
      </w:pPr>
    </w:p>
    <w:p w:rsidR="00131CBC" w:rsidRDefault="00131CBC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prevádzkovateľ na zníženie množstva vypúšťaných emisií organických rozpúšťadiel používa techniky slúžiace na zachytávanie organických rozpúšťadiel, množstvo takto zachytených rozpúšťadiel odvezených na zneškodnenie alebo regeneráciu je rovnako súčasťou bilančného prúdu O6. </w:t>
      </w:r>
      <w:r w:rsidR="00DC0654">
        <w:rPr>
          <w:rFonts w:ascii="Times New Roman" w:hAnsi="Times New Roman" w:cs="Times New Roman"/>
        </w:rPr>
        <w:t xml:space="preserve">Pri výpočte množstva zachytených organických rozpúšťadiel </w:t>
      </w:r>
      <w:r w:rsidR="00BB5DA0">
        <w:rPr>
          <w:rFonts w:ascii="Times New Roman" w:hAnsi="Times New Roman" w:cs="Times New Roman"/>
        </w:rPr>
        <w:t>sa vychádza z</w:t>
      </w:r>
      <w:r w:rsidR="00DC0654">
        <w:rPr>
          <w:rFonts w:ascii="Times New Roman" w:hAnsi="Times New Roman" w:cs="Times New Roman"/>
        </w:rPr>
        <w:t xml:space="preserve"> konkrétnej použitej techniky. Napríklad pri použití aktívneho uhlia</w:t>
      </w:r>
      <w:r w:rsidR="00BB5DA0">
        <w:rPr>
          <w:rFonts w:ascii="Times New Roman" w:hAnsi="Times New Roman" w:cs="Times New Roman"/>
        </w:rPr>
        <w:t xml:space="preserve"> by výpočet na základe hmotnostného toku zisteného oprávneným meraním a deklarovanej účinnosti záchytu neposkytol správnu hodnotu množstva zachytených organických rozpúšťadiel. V tomto prípade by prevádzkovateľ mal vie</w:t>
      </w:r>
      <w:r w:rsidR="00E1311B">
        <w:rPr>
          <w:rFonts w:ascii="Times New Roman" w:hAnsi="Times New Roman" w:cs="Times New Roman"/>
        </w:rPr>
        <w:t>s</w:t>
      </w:r>
      <w:r w:rsidR="00BB5DA0">
        <w:rPr>
          <w:rFonts w:ascii="Times New Roman" w:hAnsi="Times New Roman" w:cs="Times New Roman"/>
        </w:rPr>
        <w:t>ť evidenciu o výmene náplní aktívneho uhlia, kde sa pri každej výmene uvedie hmotnosť náplne čerstvého aktívneho uhlia a</w:t>
      </w:r>
      <w:r w:rsidR="009E3F01">
        <w:rPr>
          <w:rFonts w:ascii="Times New Roman" w:hAnsi="Times New Roman" w:cs="Times New Roman"/>
        </w:rPr>
        <w:t> </w:t>
      </w:r>
      <w:r w:rsidR="00BB5DA0">
        <w:rPr>
          <w:rFonts w:ascii="Times New Roman" w:hAnsi="Times New Roman" w:cs="Times New Roman"/>
        </w:rPr>
        <w:t>hmotnosť náplne nasýteného aktívneho uhlia.</w:t>
      </w:r>
      <w:r w:rsidR="008B00D3">
        <w:rPr>
          <w:rFonts w:ascii="Times New Roman" w:hAnsi="Times New Roman" w:cs="Times New Roman"/>
        </w:rPr>
        <w:t xml:space="preserve"> Suma rozdielu takto evidovaných hmotností jednotlivých náplní predstavuje množstvo zachytených organických rozpúšťadiel počas bilancovaného obdobia.</w:t>
      </w:r>
    </w:p>
    <w:p w:rsidR="009E51F4" w:rsidRDefault="009E51F4" w:rsidP="00231D38">
      <w:pPr>
        <w:spacing w:after="0"/>
        <w:jc w:val="both"/>
        <w:rPr>
          <w:rFonts w:ascii="Times New Roman" w:hAnsi="Times New Roman" w:cs="Times New Roman"/>
        </w:rPr>
      </w:pPr>
    </w:p>
    <w:p w:rsidR="009E51F4" w:rsidRDefault="009E51F4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sa odpady s obsahom organických rozpúšťadiel skladujú v otvorených kontajneroch a nádobách, kde vplyvom vonkajších podmienok dochádza k vyprchávaniu organických rozpúšťadiel či už na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mieste ich uskladnenia v prevádzke, alebo pri </w:t>
      </w:r>
      <w:r w:rsidR="000270F5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prevoze, emisie týchto organických rozpúšťadiel sa považujú za fugitívne.</w:t>
      </w:r>
      <w:r w:rsidR="00EA425E">
        <w:rPr>
          <w:rFonts w:ascii="Times New Roman" w:hAnsi="Times New Roman" w:cs="Times New Roman"/>
        </w:rPr>
        <w:t xml:space="preserve"> Množstvo organických rozpúšťadiel nachádzajúce sa v týchto odpadoch sa do bilančného prúdu O6 nezapočítava.</w:t>
      </w:r>
    </w:p>
    <w:p w:rsidR="009E51F4" w:rsidRDefault="009E51F4" w:rsidP="00231D38">
      <w:pPr>
        <w:spacing w:after="0"/>
        <w:jc w:val="both"/>
        <w:rPr>
          <w:rFonts w:ascii="Times New Roman" w:hAnsi="Times New Roman" w:cs="Times New Roman"/>
        </w:rPr>
      </w:pPr>
    </w:p>
    <w:p w:rsidR="0026607E" w:rsidRDefault="000E128D" w:rsidP="000E1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Matematický zápis výpočtových vzťahov pre vyčíslenie množstva organických rozpúšťadiel v prúde O6</w:t>
      </w:r>
      <w:r w:rsidRPr="00BF4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charakteristika súvisiacich veličín </w:t>
      </w:r>
      <w:r w:rsidR="00D30E77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uveden</w:t>
      </w:r>
      <w:r w:rsidR="00D30E7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 bodoch 5.</w:t>
      </w:r>
      <w:r w:rsidR="0054159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až 5.</w:t>
      </w:r>
      <w:r w:rsidR="00541594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prílohy k</w:t>
      </w:r>
      <w:r w:rsidR="00B96C38">
        <w:rPr>
          <w:rFonts w:ascii="Times New Roman" w:hAnsi="Times New Roman" w:cs="Times New Roman"/>
        </w:rPr>
        <w:t xml:space="preserve"> tomuto </w:t>
      </w:r>
      <w:r>
        <w:rPr>
          <w:rFonts w:ascii="Times New Roman" w:hAnsi="Times New Roman" w:cs="Times New Roman"/>
        </w:rPr>
        <w:t>metodickému pokynu</w:t>
      </w:r>
      <w:r w:rsidR="00D30E77">
        <w:rPr>
          <w:rFonts w:ascii="Times New Roman" w:hAnsi="Times New Roman" w:cs="Times New Roman"/>
        </w:rPr>
        <w:t>.</w:t>
      </w:r>
    </w:p>
    <w:p w:rsidR="0026607E" w:rsidRDefault="0026607E" w:rsidP="000E128D">
      <w:pPr>
        <w:spacing w:after="0"/>
        <w:jc w:val="both"/>
        <w:rPr>
          <w:rFonts w:ascii="Times New Roman" w:hAnsi="Times New Roman" w:cs="Times New Roman"/>
        </w:rPr>
      </w:pPr>
    </w:p>
    <w:p w:rsidR="000E128D" w:rsidRPr="00B81B1A" w:rsidRDefault="000E128D" w:rsidP="000E128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 xml:space="preserve">Zoznam podkladov potrebných pre vyčíslenie </w:t>
      </w:r>
      <w:r w:rsidR="0020614D">
        <w:rPr>
          <w:rFonts w:ascii="Times New Roman" w:hAnsi="Times New Roman" w:cs="Times New Roman"/>
          <w:u w:val="single"/>
        </w:rPr>
        <w:t>výstupného</w:t>
      </w:r>
      <w:r w:rsidRPr="00B81B1A">
        <w:rPr>
          <w:rFonts w:ascii="Times New Roman" w:hAnsi="Times New Roman" w:cs="Times New Roman"/>
          <w:u w:val="single"/>
        </w:rPr>
        <w:t xml:space="preserve"> prúdu </w:t>
      </w:r>
      <w:r w:rsidR="00541594">
        <w:rPr>
          <w:rFonts w:ascii="Times New Roman" w:hAnsi="Times New Roman" w:cs="Times New Roman"/>
          <w:u w:val="single"/>
        </w:rPr>
        <w:t>O6</w:t>
      </w:r>
      <w:r w:rsidRPr="00B81B1A">
        <w:rPr>
          <w:rFonts w:ascii="Times New Roman" w:hAnsi="Times New Roman" w:cs="Times New Roman"/>
          <w:u w:val="single"/>
        </w:rPr>
        <w:t>:</w:t>
      </w:r>
    </w:p>
    <w:p w:rsidR="000E128D" w:rsidRDefault="000E128D" w:rsidP="000E1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1594">
        <w:rPr>
          <w:rFonts w:ascii="Times New Roman" w:hAnsi="Times New Roman" w:cs="Times New Roman"/>
        </w:rPr>
        <w:t>ohlásenie o vzniku odpadu a nakladaní s ním</w:t>
      </w:r>
    </w:p>
    <w:p w:rsidR="000E128D" w:rsidRDefault="000E128D" w:rsidP="000E1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1594">
        <w:rPr>
          <w:rFonts w:ascii="Times New Roman" w:hAnsi="Times New Roman" w:cs="Times New Roman"/>
        </w:rPr>
        <w:t>prevádzková evidencia množstva vzniknutých odpadov</w:t>
      </w:r>
    </w:p>
    <w:p w:rsidR="00541594" w:rsidRDefault="00541594" w:rsidP="000E1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541594">
        <w:rPr>
          <w:rFonts w:ascii="Times New Roman" w:hAnsi="Times New Roman" w:cs="Times New Roman"/>
        </w:rPr>
        <w:t>rotokol o skúške, analytický certifikát alebo iný obdobný doklad o</w:t>
      </w:r>
      <w:r w:rsidR="00FC3111">
        <w:rPr>
          <w:rFonts w:ascii="Times New Roman" w:hAnsi="Times New Roman" w:cs="Times New Roman"/>
        </w:rPr>
        <w:t> </w:t>
      </w:r>
      <w:r w:rsidRPr="00541594">
        <w:rPr>
          <w:rFonts w:ascii="Times New Roman" w:hAnsi="Times New Roman" w:cs="Times New Roman"/>
        </w:rPr>
        <w:t>analýze</w:t>
      </w:r>
      <w:r w:rsidR="00FC3111">
        <w:rPr>
          <w:rFonts w:ascii="Times New Roman" w:hAnsi="Times New Roman" w:cs="Times New Roman"/>
        </w:rPr>
        <w:t xml:space="preserve"> odpadu</w:t>
      </w:r>
    </w:p>
    <w:p w:rsidR="00541594" w:rsidRDefault="00541594" w:rsidP="000E1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podklady slúžiace ako zdôvodnenie odborno-technického odhadu</w:t>
      </w:r>
    </w:p>
    <w:p w:rsidR="000E128D" w:rsidRDefault="000E128D" w:rsidP="000E128D">
      <w:pPr>
        <w:spacing w:after="0"/>
        <w:jc w:val="both"/>
        <w:rPr>
          <w:rFonts w:ascii="Times New Roman" w:hAnsi="Times New Roman" w:cs="Times New Roman"/>
        </w:rPr>
      </w:pPr>
    </w:p>
    <w:p w:rsidR="000E128D" w:rsidRPr="00B81B1A" w:rsidRDefault="000E128D" w:rsidP="000E128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265F4B" w:rsidRDefault="000E128D" w:rsidP="009E3F01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5F4B">
        <w:rPr>
          <w:rFonts w:ascii="Times New Roman" w:hAnsi="Times New Roman" w:cs="Times New Roman"/>
        </w:rPr>
        <w:t>výpočet množstva organických rozpúšťadiel v odpadoch s použitím nepresných údajov</w:t>
      </w:r>
      <w:r w:rsidR="00D30E77">
        <w:rPr>
          <w:rFonts w:ascii="Times New Roman" w:hAnsi="Times New Roman" w:cs="Times New Roman"/>
        </w:rPr>
        <w:t xml:space="preserve"> o zastúpení </w:t>
      </w:r>
      <w:r w:rsidR="009E3F01">
        <w:rPr>
          <w:rFonts w:ascii="Times New Roman" w:hAnsi="Times New Roman" w:cs="Times New Roman"/>
        </w:rPr>
        <w:t xml:space="preserve">  </w:t>
      </w:r>
      <w:r w:rsidR="00D30E77">
        <w:rPr>
          <w:rFonts w:ascii="Times New Roman" w:hAnsi="Times New Roman" w:cs="Times New Roman"/>
        </w:rPr>
        <w:t>organických rozpúšťadiel v jednotlivých odpadoch</w:t>
      </w:r>
    </w:p>
    <w:p w:rsidR="00D30E77" w:rsidRDefault="00D30E77" w:rsidP="009E3F01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započítanie množstva odpadov, ktoré sa na začiatku bilancovaného obdobia už nachádzali v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prevádzke a vznikli v predchádzajúcom bilancovanom období</w:t>
      </w:r>
    </w:p>
    <w:p w:rsidR="00265F4B" w:rsidRDefault="00EA425E" w:rsidP="009E3F01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nezapočítanie množstva odpadov, ktoré na konci bilancovaného obdobia neboli odvezené na zhodnotenie / zneškodnenie a zostali na mieste prevádzky</w:t>
      </w:r>
    </w:p>
    <w:p w:rsidR="00A677C3" w:rsidRDefault="00A677C3" w:rsidP="00265F4B">
      <w:pPr>
        <w:spacing w:after="0"/>
        <w:jc w:val="both"/>
        <w:rPr>
          <w:rFonts w:ascii="Times New Roman" w:hAnsi="Times New Roman" w:cs="Times New Roman"/>
        </w:rPr>
      </w:pPr>
    </w:p>
    <w:p w:rsidR="00A677C3" w:rsidRDefault="00A677C3" w:rsidP="00265F4B">
      <w:pPr>
        <w:spacing w:after="0"/>
        <w:jc w:val="both"/>
        <w:rPr>
          <w:rFonts w:ascii="Times New Roman" w:hAnsi="Times New Roman" w:cs="Times New Roman"/>
        </w:rPr>
      </w:pPr>
    </w:p>
    <w:p w:rsidR="00A677C3" w:rsidRDefault="00A677C3" w:rsidP="00265F4B">
      <w:pPr>
        <w:spacing w:after="0"/>
        <w:jc w:val="both"/>
        <w:rPr>
          <w:rFonts w:ascii="Times New Roman" w:hAnsi="Times New Roman" w:cs="Times New Roman"/>
        </w:rPr>
      </w:pPr>
    </w:p>
    <w:p w:rsidR="00F01EB9" w:rsidRPr="00BB6E5F" w:rsidRDefault="00F01EB9" w:rsidP="00F01EB9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16" w:name="_Toc34553765"/>
      <w:r>
        <w:rPr>
          <w:rFonts w:ascii="Times New Roman" w:hAnsi="Times New Roman"/>
          <w:color w:val="auto"/>
          <w:sz w:val="22"/>
          <w:szCs w:val="22"/>
        </w:rPr>
        <w:t>6.5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>ýstupný</w:t>
      </w:r>
      <w:r w:rsidRPr="003643F7">
        <w:rPr>
          <w:rFonts w:ascii="Times New Roman" w:hAnsi="Times New Roman"/>
          <w:color w:val="auto"/>
          <w:sz w:val="22"/>
          <w:szCs w:val="22"/>
        </w:rPr>
        <w:t xml:space="preserve"> prúd </w:t>
      </w:r>
      <w:r>
        <w:rPr>
          <w:rFonts w:ascii="Times New Roman" w:hAnsi="Times New Roman"/>
          <w:color w:val="auto"/>
          <w:sz w:val="22"/>
          <w:szCs w:val="22"/>
        </w:rPr>
        <w:t>O7</w:t>
      </w:r>
      <w:bookmarkEnd w:id="16"/>
    </w:p>
    <w:p w:rsidR="00265F4B" w:rsidRDefault="00F01EB9" w:rsidP="00F01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Výstupný</w:t>
      </w:r>
      <w:r w:rsidR="00D2322B">
        <w:rPr>
          <w:rFonts w:ascii="Times New Roman" w:hAnsi="Times New Roman" w:cs="Times New Roman"/>
        </w:rPr>
        <w:t xml:space="preserve"> prúd O7 </w:t>
      </w:r>
      <w:r w:rsidR="004E22E6">
        <w:rPr>
          <w:rFonts w:ascii="Times New Roman" w:hAnsi="Times New Roman" w:cs="Times New Roman"/>
        </w:rPr>
        <w:t>zahŕňa o</w:t>
      </w:r>
      <w:r w:rsidR="004E22E6" w:rsidRPr="004E22E6">
        <w:rPr>
          <w:rFonts w:ascii="Times New Roman" w:hAnsi="Times New Roman" w:cs="Times New Roman"/>
        </w:rPr>
        <w:t>rganické rozpúšťadlá alebo organické rozpúšťadlá obsiahnuté v zmesiach, ktoré sa predali alebo sú určené na predaj ako komerčné výrobky.</w:t>
      </w:r>
      <w:r w:rsidR="004E22E6">
        <w:rPr>
          <w:rFonts w:ascii="Times New Roman" w:hAnsi="Times New Roman" w:cs="Times New Roman"/>
        </w:rPr>
        <w:t xml:space="preserve"> </w:t>
      </w:r>
      <w:r w:rsidR="0026607E">
        <w:rPr>
          <w:rFonts w:ascii="Times New Roman" w:hAnsi="Times New Roman" w:cs="Times New Roman"/>
        </w:rPr>
        <w:t>Do tohto bilančného prúdu sa</w:t>
      </w:r>
      <w:r w:rsidR="009E3F01">
        <w:rPr>
          <w:rFonts w:ascii="Times New Roman" w:hAnsi="Times New Roman" w:cs="Times New Roman"/>
        </w:rPr>
        <w:t> </w:t>
      </w:r>
      <w:r w:rsidR="0026607E">
        <w:rPr>
          <w:rFonts w:ascii="Times New Roman" w:hAnsi="Times New Roman" w:cs="Times New Roman"/>
        </w:rPr>
        <w:t xml:space="preserve">započítajú organické rozpúšťadlá, ktoré sú obsiahnuté vo výrobkoch určených na predaj (farby, laky, </w:t>
      </w:r>
      <w:r w:rsidR="0026607E">
        <w:rPr>
          <w:rFonts w:ascii="Times New Roman" w:hAnsi="Times New Roman" w:cs="Times New Roman"/>
        </w:rPr>
        <w:lastRenderedPageBreak/>
        <w:t>tmely, lepidlá, rozpúšťadlá...) a interne regenerované rozpúšťadlá</w:t>
      </w:r>
      <w:r w:rsidR="001A0AAF">
        <w:rPr>
          <w:rFonts w:ascii="Times New Roman" w:hAnsi="Times New Roman" w:cs="Times New Roman"/>
        </w:rPr>
        <w:t>,</w:t>
      </w:r>
      <w:r w:rsidR="0026607E">
        <w:rPr>
          <w:rFonts w:ascii="Times New Roman" w:hAnsi="Times New Roman" w:cs="Times New Roman"/>
        </w:rPr>
        <w:t xml:space="preserve"> ak sú predané za účelom ďalšieho použitia v inej prevádzke. </w:t>
      </w:r>
    </w:p>
    <w:p w:rsidR="0026607E" w:rsidRDefault="0026607E" w:rsidP="00F01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Množstvo </w:t>
      </w:r>
      <w:r w:rsidR="007F4C5E">
        <w:rPr>
          <w:rFonts w:ascii="Times New Roman" w:hAnsi="Times New Roman" w:cs="Times New Roman"/>
        </w:rPr>
        <w:t>vyrobených komerčných výrobkov</w:t>
      </w:r>
      <w:r>
        <w:rPr>
          <w:rFonts w:ascii="Times New Roman" w:hAnsi="Times New Roman" w:cs="Times New Roman"/>
        </w:rPr>
        <w:t xml:space="preserve"> s obsahom organických rozpúšťadiel nemôže byť hodnotené iba na základe objednávok</w:t>
      </w:r>
      <w:r w:rsidR="007F4C5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faktúr vystavených v danom bilancovanom období, nakoľko tieto množstvá nie sú zhodné s množstvom reálne </w:t>
      </w:r>
      <w:r w:rsidR="007F4C5E">
        <w:rPr>
          <w:rFonts w:ascii="Times New Roman" w:hAnsi="Times New Roman" w:cs="Times New Roman"/>
        </w:rPr>
        <w:t>vyrobených výrobkov</w:t>
      </w:r>
      <w:r>
        <w:rPr>
          <w:rFonts w:ascii="Times New Roman" w:hAnsi="Times New Roman" w:cs="Times New Roman"/>
        </w:rPr>
        <w:t>.</w:t>
      </w:r>
      <w:r w:rsidR="007F4C5E">
        <w:rPr>
          <w:rFonts w:ascii="Times New Roman" w:hAnsi="Times New Roman" w:cs="Times New Roman"/>
        </w:rPr>
        <w:t xml:space="preserve"> </w:t>
      </w:r>
      <w:r w:rsidR="00AB3C55">
        <w:rPr>
          <w:rFonts w:ascii="Times New Roman" w:hAnsi="Times New Roman" w:cs="Times New Roman"/>
        </w:rPr>
        <w:t>Skladové zásoby z</w:t>
      </w:r>
      <w:r w:rsidR="001A0AAF">
        <w:rPr>
          <w:rFonts w:ascii="Times New Roman" w:hAnsi="Times New Roman" w:cs="Times New Roman"/>
        </w:rPr>
        <w:t> </w:t>
      </w:r>
      <w:r w:rsidR="00AB3C55">
        <w:rPr>
          <w:rFonts w:ascii="Times New Roman" w:hAnsi="Times New Roman" w:cs="Times New Roman"/>
        </w:rPr>
        <w:t xml:space="preserve">predchádzajúceho bilancovaného obdobia nie sú súčasťou organickej bilancie </w:t>
      </w:r>
      <w:r w:rsidR="00033470">
        <w:rPr>
          <w:rFonts w:ascii="Times New Roman" w:hAnsi="Times New Roman" w:cs="Times New Roman"/>
        </w:rPr>
        <w:t>pre</w:t>
      </w:r>
      <w:r w:rsidR="00AB3C55">
        <w:rPr>
          <w:rFonts w:ascii="Times New Roman" w:hAnsi="Times New Roman" w:cs="Times New Roman"/>
        </w:rPr>
        <w:t xml:space="preserve"> daný kalendárny rok. Je potrebné vie</w:t>
      </w:r>
      <w:r w:rsidR="00E1311B">
        <w:rPr>
          <w:rFonts w:ascii="Times New Roman" w:hAnsi="Times New Roman" w:cs="Times New Roman"/>
        </w:rPr>
        <w:t>s</w:t>
      </w:r>
      <w:r w:rsidR="00AB3C55">
        <w:rPr>
          <w:rFonts w:ascii="Times New Roman" w:hAnsi="Times New Roman" w:cs="Times New Roman"/>
        </w:rPr>
        <w:t xml:space="preserve">ť evidenciu vyrobených komerčných výrobkov priebežne za každú ucelenú jednotku výroby, poprípade </w:t>
      </w:r>
      <w:r w:rsidR="00497BB2">
        <w:rPr>
          <w:rFonts w:ascii="Times New Roman" w:hAnsi="Times New Roman" w:cs="Times New Roman"/>
        </w:rPr>
        <w:t>v iných pravidelných intervaloch stanovených prevádzkovateľom v</w:t>
      </w:r>
      <w:r w:rsidR="001A0AAF">
        <w:rPr>
          <w:rFonts w:ascii="Times New Roman" w:hAnsi="Times New Roman" w:cs="Times New Roman"/>
        </w:rPr>
        <w:t> </w:t>
      </w:r>
      <w:r w:rsidR="00497BB2">
        <w:rPr>
          <w:rFonts w:ascii="Times New Roman" w:hAnsi="Times New Roman" w:cs="Times New Roman"/>
        </w:rPr>
        <w:t>prevádzkovom predpise.</w:t>
      </w:r>
      <w:r w:rsidR="00AB3C55">
        <w:rPr>
          <w:rFonts w:ascii="Times New Roman" w:hAnsi="Times New Roman" w:cs="Times New Roman"/>
        </w:rPr>
        <w:t xml:space="preserve"> </w:t>
      </w:r>
    </w:p>
    <w:p w:rsidR="0026607E" w:rsidRDefault="0026607E" w:rsidP="00F01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Zastúpenie organických rozpúšťadiel v komerčných výrobkoch je jednou z najdôležitejších charakteristík týchto výrobkov. Samotný výrobca má o tomto ukazovateli </w:t>
      </w:r>
      <w:r w:rsidR="00EB4A1A">
        <w:rPr>
          <w:rFonts w:ascii="Times New Roman" w:hAnsi="Times New Roman" w:cs="Times New Roman"/>
        </w:rPr>
        <w:t>podrobné</w:t>
      </w:r>
      <w:r>
        <w:rPr>
          <w:rFonts w:ascii="Times New Roman" w:hAnsi="Times New Roman" w:cs="Times New Roman"/>
        </w:rPr>
        <w:t xml:space="preserve"> informácie, keďže výroba prebieha na základe</w:t>
      </w:r>
      <w:r w:rsidR="00EB4A1A">
        <w:rPr>
          <w:rFonts w:ascii="Times New Roman" w:hAnsi="Times New Roman" w:cs="Times New Roman"/>
        </w:rPr>
        <w:t xml:space="preserve"> presných receptúr</w:t>
      </w:r>
      <w:r w:rsidR="00FA0BB9">
        <w:rPr>
          <w:rFonts w:ascii="Times New Roman" w:hAnsi="Times New Roman" w:cs="Times New Roman"/>
        </w:rPr>
        <w:t xml:space="preserve"> a</w:t>
      </w:r>
      <w:r w:rsidR="00497BB2">
        <w:rPr>
          <w:rFonts w:ascii="Times New Roman" w:hAnsi="Times New Roman" w:cs="Times New Roman"/>
        </w:rPr>
        <w:t xml:space="preserve"> každá vyrobená vá</w:t>
      </w:r>
      <w:r w:rsidR="00EB4A1A">
        <w:rPr>
          <w:rFonts w:ascii="Times New Roman" w:hAnsi="Times New Roman" w:cs="Times New Roman"/>
        </w:rPr>
        <w:t>rka podlieha chemickej analýze</w:t>
      </w:r>
      <w:r w:rsidR="00FA0BB9">
        <w:rPr>
          <w:rFonts w:ascii="Times New Roman" w:hAnsi="Times New Roman" w:cs="Times New Roman"/>
        </w:rPr>
        <w:t>.</w:t>
      </w:r>
      <w:r w:rsidR="00EB4A1A">
        <w:rPr>
          <w:rFonts w:ascii="Times New Roman" w:hAnsi="Times New Roman" w:cs="Times New Roman"/>
        </w:rPr>
        <w:t xml:space="preserve"> </w:t>
      </w:r>
      <w:r w:rsidR="00FA0BB9">
        <w:rPr>
          <w:rFonts w:ascii="Times New Roman" w:hAnsi="Times New Roman" w:cs="Times New Roman"/>
        </w:rPr>
        <w:t>Výrobca náterových látok, lepidiel, tlačiarenských farieb, lakov a ďalších výrobkov s obsahom organických rozpúšťadiel vypracováva pre tieto výrobky technickú dokumentáciu, v ktorej sa okrem iných údajov uvádza aj obsah organických rozpúšťadiel vo výrobku.</w:t>
      </w:r>
      <w:r w:rsidR="00EB4A1A">
        <w:rPr>
          <w:rFonts w:ascii="Times New Roman" w:hAnsi="Times New Roman" w:cs="Times New Roman"/>
        </w:rPr>
        <w:t xml:space="preserve"> </w:t>
      </w:r>
    </w:p>
    <w:p w:rsidR="000E128D" w:rsidRDefault="000E128D" w:rsidP="000E128D">
      <w:pPr>
        <w:spacing w:after="0"/>
        <w:jc w:val="both"/>
        <w:rPr>
          <w:rFonts w:ascii="Times New Roman" w:hAnsi="Times New Roman" w:cs="Times New Roman"/>
        </w:rPr>
      </w:pPr>
    </w:p>
    <w:p w:rsidR="0020614D" w:rsidRDefault="0020614D" w:rsidP="00206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Matematický zápis výpočtových vzťahov pre vyčíslenie množstva organických rozpúšťadiel v prúde O7</w:t>
      </w:r>
      <w:r w:rsidRPr="00BF4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charakteristika súvisiacich veličín </w:t>
      </w:r>
      <w:r w:rsidR="00033470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uveden</w:t>
      </w:r>
      <w:r w:rsidR="00033470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 bodoch 5.28 až 5.32 prílohy k</w:t>
      </w:r>
      <w:r w:rsidR="00B96C38">
        <w:rPr>
          <w:rFonts w:ascii="Times New Roman" w:hAnsi="Times New Roman" w:cs="Times New Roman"/>
        </w:rPr>
        <w:t xml:space="preserve"> tomuto </w:t>
      </w:r>
      <w:r>
        <w:rPr>
          <w:rFonts w:ascii="Times New Roman" w:hAnsi="Times New Roman" w:cs="Times New Roman"/>
        </w:rPr>
        <w:t>metodickému pokynu.</w:t>
      </w:r>
    </w:p>
    <w:p w:rsidR="0020614D" w:rsidRDefault="0020614D" w:rsidP="0020614D">
      <w:pPr>
        <w:spacing w:after="0"/>
        <w:jc w:val="both"/>
        <w:rPr>
          <w:rFonts w:ascii="Times New Roman" w:hAnsi="Times New Roman" w:cs="Times New Roman"/>
        </w:rPr>
      </w:pPr>
    </w:p>
    <w:p w:rsidR="0020614D" w:rsidRPr="00B81B1A" w:rsidRDefault="0020614D" w:rsidP="0020614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 xml:space="preserve">Zoznam podkladov potrebných pre vyčíslenie </w:t>
      </w:r>
      <w:r w:rsidR="00EB4A1A">
        <w:rPr>
          <w:rFonts w:ascii="Times New Roman" w:hAnsi="Times New Roman" w:cs="Times New Roman"/>
          <w:u w:val="single"/>
        </w:rPr>
        <w:t>výstupného</w:t>
      </w:r>
      <w:r w:rsidRPr="00B81B1A">
        <w:rPr>
          <w:rFonts w:ascii="Times New Roman" w:hAnsi="Times New Roman" w:cs="Times New Roman"/>
          <w:u w:val="single"/>
        </w:rPr>
        <w:t xml:space="preserve"> prúdu </w:t>
      </w:r>
      <w:r>
        <w:rPr>
          <w:rFonts w:ascii="Times New Roman" w:hAnsi="Times New Roman" w:cs="Times New Roman"/>
          <w:u w:val="single"/>
        </w:rPr>
        <w:t>O</w:t>
      </w:r>
      <w:r w:rsidR="00EB4A1A">
        <w:rPr>
          <w:rFonts w:ascii="Times New Roman" w:hAnsi="Times New Roman" w:cs="Times New Roman"/>
          <w:u w:val="single"/>
        </w:rPr>
        <w:t>7</w:t>
      </w:r>
      <w:r w:rsidRPr="00B81B1A">
        <w:rPr>
          <w:rFonts w:ascii="Times New Roman" w:hAnsi="Times New Roman" w:cs="Times New Roman"/>
          <w:u w:val="single"/>
        </w:rPr>
        <w:t>:</w:t>
      </w:r>
    </w:p>
    <w:p w:rsidR="0020614D" w:rsidRDefault="0020614D" w:rsidP="00206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prevádzková evidencia množstva </w:t>
      </w:r>
      <w:r w:rsidR="00EB4A1A">
        <w:rPr>
          <w:rFonts w:ascii="Times New Roman" w:hAnsi="Times New Roman" w:cs="Times New Roman"/>
        </w:rPr>
        <w:t>vyrobených komerčných výrobkov</w:t>
      </w:r>
    </w:p>
    <w:p w:rsidR="0020614D" w:rsidRDefault="00C93AFB" w:rsidP="00206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technická dokumentácia výrobku</w:t>
      </w:r>
    </w:p>
    <w:p w:rsidR="007E7845" w:rsidRDefault="007E7845" w:rsidP="00206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technická dokumentácia výrobnej jednotky</w:t>
      </w:r>
    </w:p>
    <w:p w:rsidR="0020614D" w:rsidRDefault="0020614D" w:rsidP="0020614D">
      <w:pPr>
        <w:spacing w:after="0"/>
        <w:jc w:val="both"/>
        <w:rPr>
          <w:rFonts w:ascii="Times New Roman" w:hAnsi="Times New Roman" w:cs="Times New Roman"/>
        </w:rPr>
      </w:pPr>
    </w:p>
    <w:p w:rsidR="0020614D" w:rsidRPr="00B81B1A" w:rsidRDefault="0020614D" w:rsidP="0020614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20614D" w:rsidRDefault="0020614D" w:rsidP="00206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93AFB">
        <w:rPr>
          <w:rFonts w:ascii="Times New Roman" w:hAnsi="Times New Roman" w:cs="Times New Roman"/>
        </w:rPr>
        <w:t>započítanie skladových zásob z predchádzajúceho obdobia do množstva vyrobených výrobkov</w:t>
      </w:r>
    </w:p>
    <w:p w:rsidR="00C93AFB" w:rsidRDefault="00C93AFB" w:rsidP="0020614D">
      <w:pPr>
        <w:spacing w:after="0"/>
        <w:jc w:val="both"/>
        <w:rPr>
          <w:rFonts w:ascii="Times New Roman" w:hAnsi="Times New Roman" w:cs="Times New Roman"/>
        </w:rPr>
      </w:pPr>
    </w:p>
    <w:p w:rsidR="00C6486B" w:rsidRPr="00BB6E5F" w:rsidRDefault="00C6486B" w:rsidP="00C6486B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17" w:name="_Toc34553766"/>
      <w:r>
        <w:rPr>
          <w:rFonts w:ascii="Times New Roman" w:hAnsi="Times New Roman"/>
          <w:color w:val="auto"/>
          <w:sz w:val="22"/>
          <w:szCs w:val="22"/>
        </w:rPr>
        <w:t>6.6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3643F7">
        <w:rPr>
          <w:rFonts w:ascii="Times New Roman" w:hAnsi="Times New Roman"/>
          <w:color w:val="auto"/>
          <w:sz w:val="22"/>
          <w:szCs w:val="22"/>
        </w:rPr>
        <w:t>V</w:t>
      </w:r>
      <w:r>
        <w:rPr>
          <w:rFonts w:ascii="Times New Roman" w:hAnsi="Times New Roman"/>
          <w:color w:val="auto"/>
          <w:sz w:val="22"/>
          <w:szCs w:val="22"/>
        </w:rPr>
        <w:t>ýstupný</w:t>
      </w:r>
      <w:r w:rsidRPr="003643F7">
        <w:rPr>
          <w:rFonts w:ascii="Times New Roman" w:hAnsi="Times New Roman"/>
          <w:color w:val="auto"/>
          <w:sz w:val="22"/>
          <w:szCs w:val="22"/>
        </w:rPr>
        <w:t xml:space="preserve"> prúd </w:t>
      </w:r>
      <w:r>
        <w:rPr>
          <w:rFonts w:ascii="Times New Roman" w:hAnsi="Times New Roman"/>
          <w:color w:val="auto"/>
          <w:sz w:val="22"/>
          <w:szCs w:val="22"/>
        </w:rPr>
        <w:t>O8</w:t>
      </w:r>
      <w:bookmarkEnd w:id="17"/>
    </w:p>
    <w:p w:rsidR="000E128D" w:rsidRDefault="00C93AFB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v</w:t>
      </w:r>
      <w:r w:rsidR="00C6486B">
        <w:rPr>
          <w:rFonts w:ascii="Times New Roman" w:hAnsi="Times New Roman" w:cs="Times New Roman"/>
        </w:rPr>
        <w:t>ýstupn</w:t>
      </w:r>
      <w:r>
        <w:rPr>
          <w:rFonts w:ascii="Times New Roman" w:hAnsi="Times New Roman" w:cs="Times New Roman"/>
        </w:rPr>
        <w:t>ého</w:t>
      </w:r>
      <w:r w:rsidR="00C6486B">
        <w:rPr>
          <w:rFonts w:ascii="Times New Roman" w:hAnsi="Times New Roman" w:cs="Times New Roman"/>
        </w:rPr>
        <w:t xml:space="preserve"> prúd</w:t>
      </w:r>
      <w:r>
        <w:rPr>
          <w:rFonts w:ascii="Times New Roman" w:hAnsi="Times New Roman" w:cs="Times New Roman"/>
        </w:rPr>
        <w:t>u</w:t>
      </w:r>
      <w:r w:rsidR="00C6486B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8</w:t>
      </w:r>
      <w:r w:rsidR="00C64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započítavajú organick</w:t>
      </w:r>
      <w:r w:rsidR="002C3DCC">
        <w:rPr>
          <w:rFonts w:ascii="Times New Roman" w:hAnsi="Times New Roman" w:cs="Times New Roman"/>
        </w:rPr>
        <w:t>é rozpúšťadlá</w:t>
      </w:r>
      <w:r w:rsidR="001A0A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ktoré boli použité v zariadení používajúcom organické rozpúšťadlá pri konkrétnej činnosti,</w:t>
      </w:r>
      <w:r w:rsidR="002C3DCC">
        <w:rPr>
          <w:rFonts w:ascii="Times New Roman" w:hAnsi="Times New Roman" w:cs="Times New Roman"/>
        </w:rPr>
        <w:t xml:space="preserve"> následne boli</w:t>
      </w:r>
      <w:r>
        <w:rPr>
          <w:rFonts w:ascii="Times New Roman" w:hAnsi="Times New Roman" w:cs="Times New Roman"/>
        </w:rPr>
        <w:t xml:space="preserve"> regenerované na mieste prevádzky a </w:t>
      </w:r>
      <w:r w:rsidR="002C3DCC">
        <w:rPr>
          <w:rFonts w:ascii="Times New Roman" w:hAnsi="Times New Roman" w:cs="Times New Roman"/>
        </w:rPr>
        <w:t xml:space="preserve">na konci bilancovaného obdobia sa dostali do skladových zásob. </w:t>
      </w:r>
    </w:p>
    <w:p w:rsidR="00403AEA" w:rsidRDefault="00403AEA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ďalšom použití v nasledujúcom bilancovanom období sú tieto regenerované rozpúšťadlá započítané do vstupného prúdu I1. V</w:t>
      </w:r>
      <w:r w:rsidR="001A0AA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prípade</w:t>
      </w:r>
      <w:r w:rsidR="001A0A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 </w:t>
      </w:r>
      <w:r w:rsidR="00D316E1">
        <w:rPr>
          <w:rFonts w:ascii="Times New Roman" w:hAnsi="Times New Roman" w:cs="Times New Roman"/>
        </w:rPr>
        <w:t xml:space="preserve">v rovnakom bilancovanom období </w:t>
      </w:r>
      <w:r>
        <w:rPr>
          <w:rFonts w:ascii="Times New Roman" w:hAnsi="Times New Roman" w:cs="Times New Roman"/>
        </w:rPr>
        <w:t>dôjde k odpredaju regenerovaných rozpúšťadiel inému subjektu na ďalšie použitie, toto množstvo sa započíta vo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výstupnom prúde O7.</w:t>
      </w:r>
    </w:p>
    <w:p w:rsidR="00D71988" w:rsidRDefault="00161C8F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Skladové zásoby regenerovaných rozpúšťadiel </w:t>
      </w:r>
      <w:r w:rsidR="00C368C3">
        <w:rPr>
          <w:rFonts w:ascii="Times New Roman" w:hAnsi="Times New Roman" w:cs="Times New Roman"/>
        </w:rPr>
        <w:t>sú rozdielom v evidencii množstva regenerovaných</w:t>
      </w:r>
      <w:r w:rsidR="007C466A">
        <w:rPr>
          <w:rFonts w:ascii="Times New Roman" w:hAnsi="Times New Roman" w:cs="Times New Roman"/>
        </w:rPr>
        <w:t xml:space="preserve"> rozpúšťadiel a množstva týchto rozpúšťadiel opätovne použitých v procese za bilancované obdobie. </w:t>
      </w:r>
    </w:p>
    <w:p w:rsidR="00441A29" w:rsidRDefault="00441A29" w:rsidP="00C6486B">
      <w:pPr>
        <w:spacing w:after="0"/>
        <w:jc w:val="both"/>
        <w:rPr>
          <w:rFonts w:ascii="Times New Roman" w:hAnsi="Times New Roman" w:cs="Times New Roman"/>
        </w:rPr>
      </w:pPr>
    </w:p>
    <w:p w:rsidR="00A677C3" w:rsidRDefault="00A677C3" w:rsidP="00C6486B">
      <w:pPr>
        <w:spacing w:after="0"/>
        <w:jc w:val="both"/>
        <w:rPr>
          <w:rFonts w:ascii="Times New Roman" w:hAnsi="Times New Roman" w:cs="Times New Roman"/>
        </w:rPr>
      </w:pPr>
    </w:p>
    <w:p w:rsidR="00441A29" w:rsidRDefault="00441A29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Bilancia organických rozpúšťadiel sa počíta v hmotnostných jednotk</w:t>
      </w:r>
      <w:r w:rsidR="009E3F01">
        <w:rPr>
          <w:rFonts w:ascii="Times New Roman" w:hAnsi="Times New Roman" w:cs="Times New Roman"/>
        </w:rPr>
        <w:t>ách. V prípade, ak </w:t>
      </w:r>
      <w:r>
        <w:rPr>
          <w:rFonts w:ascii="Times New Roman" w:hAnsi="Times New Roman" w:cs="Times New Roman"/>
        </w:rPr>
        <w:t>sa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prevádzková evidencia spotrieb regenerovaných rozpúšťadiel vedie v objemových jednotkách, je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nutné pre účely bilancie tieto množstvá prepočítať na hmotnostné jednotky s použitím údaj</w:t>
      </w:r>
      <w:r w:rsidR="008A54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hustote rozpúšťadla uvedeného v technickej dokumentácii pôvodného výrobku.</w:t>
      </w: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Matematický zápis výpočtových vzťahov pre vyčíslenie množstva organických rozpúšťadiel v prúde O8</w:t>
      </w:r>
      <w:r w:rsidRPr="00BF4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charakteristika súvisiacich veličín sú uvedené v bodoch 5.33 až 5.35 prílohy k</w:t>
      </w:r>
      <w:r w:rsidR="00B508F7">
        <w:rPr>
          <w:rFonts w:ascii="Times New Roman" w:hAnsi="Times New Roman" w:cs="Times New Roman"/>
        </w:rPr>
        <w:t xml:space="preserve"> tomuto </w:t>
      </w:r>
      <w:r>
        <w:rPr>
          <w:rFonts w:ascii="Times New Roman" w:hAnsi="Times New Roman" w:cs="Times New Roman"/>
        </w:rPr>
        <w:t>metodickému pokynu.</w:t>
      </w: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</w:p>
    <w:p w:rsidR="003819E9" w:rsidRPr="00B81B1A" w:rsidRDefault="003819E9" w:rsidP="003819E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 xml:space="preserve">Zoznam podkladov potrebných pre vyčíslenie </w:t>
      </w:r>
      <w:r>
        <w:rPr>
          <w:rFonts w:ascii="Times New Roman" w:hAnsi="Times New Roman" w:cs="Times New Roman"/>
          <w:u w:val="single"/>
        </w:rPr>
        <w:t>výstupného</w:t>
      </w:r>
      <w:r w:rsidRPr="00B81B1A">
        <w:rPr>
          <w:rFonts w:ascii="Times New Roman" w:hAnsi="Times New Roman" w:cs="Times New Roman"/>
          <w:u w:val="single"/>
        </w:rPr>
        <w:t xml:space="preserve"> prúdu </w:t>
      </w:r>
      <w:r>
        <w:rPr>
          <w:rFonts w:ascii="Times New Roman" w:hAnsi="Times New Roman" w:cs="Times New Roman"/>
          <w:u w:val="single"/>
        </w:rPr>
        <w:t>O8</w:t>
      </w:r>
      <w:r w:rsidRPr="00B81B1A">
        <w:rPr>
          <w:rFonts w:ascii="Times New Roman" w:hAnsi="Times New Roman" w:cs="Times New Roman"/>
          <w:u w:val="single"/>
        </w:rPr>
        <w:t>:</w:t>
      </w: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prevádzková evidencia množstva regenerovaných rozpúšťadiel</w:t>
      </w: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technická dokumentácia </w:t>
      </w:r>
      <w:r w:rsidR="00462116">
        <w:rPr>
          <w:rFonts w:ascii="Times New Roman" w:hAnsi="Times New Roman" w:cs="Times New Roman"/>
        </w:rPr>
        <w:t xml:space="preserve">pôvodného </w:t>
      </w:r>
      <w:r>
        <w:rPr>
          <w:rFonts w:ascii="Times New Roman" w:hAnsi="Times New Roman" w:cs="Times New Roman"/>
        </w:rPr>
        <w:t>výrobku</w:t>
      </w: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</w:p>
    <w:p w:rsidR="003819E9" w:rsidRPr="00B81B1A" w:rsidRDefault="003819E9" w:rsidP="003819E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1B1A">
        <w:rPr>
          <w:rFonts w:ascii="Times New Roman" w:hAnsi="Times New Roman" w:cs="Times New Roman"/>
          <w:u w:val="single"/>
        </w:rPr>
        <w:t>Zoznam častých chýb:</w:t>
      </w:r>
    </w:p>
    <w:p w:rsidR="003819E9" w:rsidRDefault="003819E9" w:rsidP="0038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08F7">
        <w:rPr>
          <w:rFonts w:ascii="Times New Roman" w:hAnsi="Times New Roman" w:cs="Times New Roman"/>
        </w:rPr>
        <w:t xml:space="preserve"> </w:t>
      </w:r>
      <w:r w:rsidR="00FE0597">
        <w:rPr>
          <w:rFonts w:ascii="Times New Roman" w:hAnsi="Times New Roman" w:cs="Times New Roman"/>
        </w:rPr>
        <w:t>započítanie skladových zásob externe regenerovaných rozpúšťadiel</w:t>
      </w:r>
    </w:p>
    <w:p w:rsidR="006F2E37" w:rsidRDefault="007D4A3E" w:rsidP="006F2E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 hmotnostnej bilancii používať objemové jednotky namiesto hmotnostných (1 liter = 1 kilogram)</w:t>
      </w:r>
    </w:p>
    <w:p w:rsidR="00A677C3" w:rsidRDefault="00A677C3" w:rsidP="006F2E37">
      <w:pPr>
        <w:spacing w:after="0"/>
        <w:jc w:val="both"/>
        <w:rPr>
          <w:rFonts w:ascii="Times New Roman" w:hAnsi="Times New Roman" w:cs="Times New Roman"/>
        </w:rPr>
      </w:pPr>
    </w:p>
    <w:p w:rsidR="00C6486B" w:rsidRPr="00BB6E5F" w:rsidRDefault="00C6486B" w:rsidP="00C6486B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18" w:name="_Toc34553767"/>
      <w:r>
        <w:rPr>
          <w:rFonts w:ascii="Times New Roman" w:hAnsi="Times New Roman"/>
          <w:color w:val="auto"/>
          <w:sz w:val="22"/>
          <w:szCs w:val="22"/>
        </w:rPr>
        <w:t>6.7</w:t>
      </w:r>
      <w:r>
        <w:rPr>
          <w:rFonts w:ascii="Times New Roman" w:hAnsi="Times New Roman"/>
          <w:color w:val="auto"/>
          <w:sz w:val="22"/>
          <w:szCs w:val="22"/>
        </w:rPr>
        <w:tab/>
        <w:t>Fugitívne emisie</w:t>
      </w:r>
      <w:bookmarkEnd w:id="18"/>
    </w:p>
    <w:p w:rsidR="007875BA" w:rsidRDefault="00FE0597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Medzi fugitívne emisie sa zahŕňajú</w:t>
      </w:r>
      <w:r w:rsidR="009A6C52">
        <w:rPr>
          <w:rFonts w:ascii="Times New Roman" w:hAnsi="Times New Roman" w:cs="Times New Roman"/>
        </w:rPr>
        <w:t xml:space="preserve"> napríklad</w:t>
      </w:r>
      <w:r>
        <w:rPr>
          <w:rFonts w:ascii="Times New Roman" w:hAnsi="Times New Roman" w:cs="Times New Roman"/>
        </w:rPr>
        <w:t xml:space="preserve"> emisie cez okná, dvere, svetlíky, odsávané vzduchotechnikou, ako aj emisie do pôdy, vody a emisie zo zvyškov organických rozpúšťadiel vo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výrobkoch.</w:t>
      </w:r>
    </w:p>
    <w:p w:rsidR="009A6C52" w:rsidRDefault="005E3F61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</w:t>
      </w:r>
      <w:r w:rsidR="009A6C52">
        <w:rPr>
          <w:rFonts w:ascii="Times New Roman" w:hAnsi="Times New Roman" w:cs="Times New Roman"/>
        </w:rPr>
        <w:t xml:space="preserve">bodu 2 prílohy č. 9 k vyhláške MŽP SR č. 410/2012 </w:t>
      </w:r>
      <w:r w:rsidR="003E6B48">
        <w:rPr>
          <w:rFonts w:ascii="Times New Roman" w:hAnsi="Times New Roman" w:cs="Times New Roman"/>
        </w:rPr>
        <w:t>Z. z.</w:t>
      </w:r>
      <w:r w:rsidR="00B508F7">
        <w:rPr>
          <w:rFonts w:ascii="Times New Roman" w:hAnsi="Times New Roman" w:cs="Times New Roman"/>
        </w:rPr>
        <w:t xml:space="preserve">, ktorou sa vykonávajú niektoré ustanovenia zákona o ovzduší </w:t>
      </w:r>
      <w:r w:rsidR="009A6C52">
        <w:rPr>
          <w:rFonts w:ascii="Times New Roman" w:hAnsi="Times New Roman" w:cs="Times New Roman"/>
        </w:rPr>
        <w:t xml:space="preserve">v znení neskorších predpisov, ak je to technicky a ekonomicky dostupné, je potrebné emisie odvádzať riadeným </w:t>
      </w:r>
      <w:r w:rsidR="00AD4FFB">
        <w:rPr>
          <w:rFonts w:ascii="Times New Roman" w:hAnsi="Times New Roman" w:cs="Times New Roman"/>
        </w:rPr>
        <w:t>odvodom</w:t>
      </w:r>
      <w:r w:rsidR="009A6C52">
        <w:rPr>
          <w:rFonts w:ascii="Times New Roman" w:hAnsi="Times New Roman" w:cs="Times New Roman"/>
        </w:rPr>
        <w:t xml:space="preserve"> a fugitívne emisie </w:t>
      </w:r>
      <w:r w:rsidR="00AD4FFB">
        <w:rPr>
          <w:rFonts w:ascii="Times New Roman" w:hAnsi="Times New Roman" w:cs="Times New Roman"/>
        </w:rPr>
        <w:t>obmedzovať.</w:t>
      </w:r>
    </w:p>
    <w:p w:rsidR="009A6C52" w:rsidRDefault="009A6C52" w:rsidP="0023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prevádzke zariadenia používajúceho organické rozpúšťadlá je možné použitím vhodného technického zabezpečenia a dodržiavaním podmienok prevádzkovania fugitívne emisie eliminovať na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prípustnú úroveň. Stanoveni</w:t>
      </w:r>
      <w:r w:rsidR="008A54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zastúpenia organických rozpúšťadiel v jednotlivých bilančných prúdoch predstavujúcich fugitívne emisie je problematické</w:t>
      </w:r>
      <w:r w:rsidR="001A0AAF">
        <w:rPr>
          <w:rFonts w:ascii="Times New Roman" w:hAnsi="Times New Roman" w:cs="Times New Roman"/>
        </w:rPr>
        <w:t>,</w:t>
      </w:r>
      <w:r w:rsidR="00441A29">
        <w:rPr>
          <w:rFonts w:ascii="Times New Roman" w:hAnsi="Times New Roman" w:cs="Times New Roman"/>
        </w:rPr>
        <w:t xml:space="preserve"> v niektorých prípadoch až nemožné. Z</w:t>
      </w:r>
      <w:r w:rsidR="009E3F01">
        <w:rPr>
          <w:rFonts w:ascii="Times New Roman" w:hAnsi="Times New Roman" w:cs="Times New Roman"/>
        </w:rPr>
        <w:t> </w:t>
      </w:r>
      <w:r w:rsidR="00441A29">
        <w:rPr>
          <w:rFonts w:ascii="Times New Roman" w:hAnsi="Times New Roman" w:cs="Times New Roman"/>
        </w:rPr>
        <w:t>toho dôvodu sa stanovenie hmotnostných tokov v bilančných prúdoch fugitívnych emisií v bežnej praxi nevykonáva.</w:t>
      </w:r>
      <w:r w:rsidR="002A37CE">
        <w:rPr>
          <w:rFonts w:ascii="Times New Roman" w:hAnsi="Times New Roman" w:cs="Times New Roman"/>
        </w:rPr>
        <w:t xml:space="preserve"> </w:t>
      </w:r>
    </w:p>
    <w:p w:rsidR="00C6486B" w:rsidRPr="003A178E" w:rsidRDefault="00C6486B" w:rsidP="00C6486B">
      <w:pPr>
        <w:pStyle w:val="Nadpis3"/>
        <w:rPr>
          <w:rFonts w:ascii="Times New Roman" w:hAnsi="Times New Roman"/>
          <w:color w:val="auto"/>
        </w:rPr>
      </w:pPr>
      <w:bookmarkStart w:id="19" w:name="_Toc34553768"/>
      <w:r>
        <w:rPr>
          <w:rFonts w:ascii="Times New Roman" w:hAnsi="Times New Roman"/>
          <w:color w:val="auto"/>
        </w:rPr>
        <w:t>6.7.1</w:t>
      </w:r>
      <w:r>
        <w:rPr>
          <w:rFonts w:ascii="Times New Roman" w:hAnsi="Times New Roman"/>
          <w:color w:val="auto"/>
        </w:rPr>
        <w:tab/>
        <w:t>Výstupný prúd O2</w:t>
      </w:r>
      <w:bookmarkEnd w:id="19"/>
    </w:p>
    <w:p w:rsidR="00A43D5E" w:rsidRDefault="00C6486B" w:rsidP="00C6486B">
      <w:pPr>
        <w:spacing w:after="0"/>
        <w:jc w:val="both"/>
        <w:rPr>
          <w:rFonts w:ascii="Times New Roman" w:hAnsi="Times New Roman" w:cs="Times New Roman"/>
        </w:rPr>
      </w:pPr>
      <w:r w:rsidRPr="00776EF5">
        <w:rPr>
          <w:rFonts w:ascii="Times New Roman" w:hAnsi="Times New Roman" w:cs="Times New Roman"/>
        </w:rPr>
        <w:t>Výstupn</w:t>
      </w:r>
      <w:r w:rsidR="00A43D5E">
        <w:rPr>
          <w:rFonts w:ascii="Times New Roman" w:hAnsi="Times New Roman" w:cs="Times New Roman"/>
        </w:rPr>
        <w:t>ý</w:t>
      </w:r>
      <w:r w:rsidRPr="00776EF5">
        <w:rPr>
          <w:rFonts w:ascii="Times New Roman" w:hAnsi="Times New Roman" w:cs="Times New Roman"/>
        </w:rPr>
        <w:t xml:space="preserve"> prúd</w:t>
      </w:r>
      <w:r w:rsidR="00A43D5E">
        <w:rPr>
          <w:rFonts w:ascii="Times New Roman" w:hAnsi="Times New Roman" w:cs="Times New Roman"/>
        </w:rPr>
        <w:t xml:space="preserve"> O2 zahŕňa množstvo organických rozpúšťadiel absorbované v odpadových vodách, ak</w:t>
      </w:r>
      <w:r w:rsidR="009E3F01">
        <w:rPr>
          <w:rFonts w:ascii="Times New Roman" w:hAnsi="Times New Roman" w:cs="Times New Roman"/>
        </w:rPr>
        <w:t> </w:t>
      </w:r>
      <w:r w:rsidR="00A43D5E">
        <w:rPr>
          <w:rFonts w:ascii="Times New Roman" w:hAnsi="Times New Roman" w:cs="Times New Roman"/>
        </w:rPr>
        <w:t xml:space="preserve">nie sú započítané v inom bilančnom prúde. </w:t>
      </w:r>
    </w:p>
    <w:p w:rsidR="00231D38" w:rsidRDefault="00A43D5E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sú v mieste prevádzky odpadové vody zachytávané do uzavretých nádob</w:t>
      </w:r>
      <w:r w:rsidR="00D70183">
        <w:rPr>
          <w:rFonts w:ascii="Times New Roman" w:hAnsi="Times New Roman" w:cs="Times New Roman"/>
        </w:rPr>
        <w:t xml:space="preserve"> alebo </w:t>
      </w:r>
      <w:r w:rsidR="006F2E37">
        <w:rPr>
          <w:rFonts w:ascii="Times New Roman" w:hAnsi="Times New Roman" w:cs="Times New Roman"/>
        </w:rPr>
        <w:t>absor</w:t>
      </w:r>
      <w:r w:rsidR="00B508F7">
        <w:rPr>
          <w:rFonts w:ascii="Times New Roman" w:hAnsi="Times New Roman" w:cs="Times New Roman"/>
        </w:rPr>
        <w:t>p</w:t>
      </w:r>
      <w:r w:rsidR="006F2E37">
        <w:rPr>
          <w:rFonts w:ascii="Times New Roman" w:hAnsi="Times New Roman" w:cs="Times New Roman"/>
        </w:rPr>
        <w:t xml:space="preserve">čného </w:t>
      </w:r>
      <w:r w:rsidR="00D70183">
        <w:rPr>
          <w:rFonts w:ascii="Times New Roman" w:hAnsi="Times New Roman" w:cs="Times New Roman"/>
        </w:rPr>
        <w:t>média</w:t>
      </w:r>
      <w:r>
        <w:rPr>
          <w:rFonts w:ascii="Times New Roman" w:hAnsi="Times New Roman" w:cs="Times New Roman"/>
        </w:rPr>
        <w:t xml:space="preserve"> a expedované z prevádzky pod zodpovedajúcim katalógovým číslom </w:t>
      </w:r>
      <w:r w:rsidR="005E3F61"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 xml:space="preserve">prílohy č. 1 k vyhláške MŽP SR č. 365/2015 </w:t>
      </w:r>
      <w:r w:rsidR="003E6B48">
        <w:rPr>
          <w:rFonts w:ascii="Times New Roman" w:hAnsi="Times New Roman" w:cs="Times New Roman"/>
        </w:rPr>
        <w:t>Z. z.</w:t>
      </w:r>
      <w:r w:rsidR="006F2E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ktorou sa ustanovuje Katalóg odpadov v znení neskorších predpisov, obsah organických rozpúšťadiel v nich obsiahnutý sa započítava do bilančného prúdu O</w:t>
      </w:r>
      <w:r w:rsidR="006B463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D70183">
        <w:rPr>
          <w:rFonts w:ascii="Times New Roman" w:hAnsi="Times New Roman" w:cs="Times New Roman"/>
        </w:rPr>
        <w:t xml:space="preserve"> </w:t>
      </w:r>
    </w:p>
    <w:p w:rsidR="00A43D5E" w:rsidRDefault="00A43D5E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A0AA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prípade</w:t>
      </w:r>
      <w:r w:rsidR="001A0A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 </w:t>
      </w:r>
      <w:r w:rsidR="001E3406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prúd odpadových vôd </w:t>
      </w:r>
      <w:r w:rsidR="001E3406">
        <w:rPr>
          <w:rFonts w:ascii="Times New Roman" w:hAnsi="Times New Roman" w:cs="Times New Roman"/>
        </w:rPr>
        <w:t>čistený v mieste prevádzky technológiou zabezpečujúcou likvidáciu organických rozpúšťadiel v ňom obsiahnutých, množstvo takto zneškodnených organických rozpúšťadiel sa započíta do bilančného prúdu O5.</w:t>
      </w:r>
    </w:p>
    <w:p w:rsidR="00C6486B" w:rsidRPr="003A178E" w:rsidRDefault="00C6486B" w:rsidP="00C6486B">
      <w:pPr>
        <w:pStyle w:val="Nadpis3"/>
        <w:rPr>
          <w:rFonts w:ascii="Times New Roman" w:hAnsi="Times New Roman"/>
          <w:color w:val="auto"/>
        </w:rPr>
      </w:pPr>
      <w:bookmarkStart w:id="20" w:name="_Toc34553769"/>
      <w:r>
        <w:rPr>
          <w:rFonts w:ascii="Times New Roman" w:hAnsi="Times New Roman"/>
          <w:color w:val="auto"/>
        </w:rPr>
        <w:t>6.7.2</w:t>
      </w:r>
      <w:r>
        <w:rPr>
          <w:rFonts w:ascii="Times New Roman" w:hAnsi="Times New Roman"/>
          <w:color w:val="auto"/>
        </w:rPr>
        <w:tab/>
        <w:t>Výstupný prúd O3</w:t>
      </w:r>
      <w:bookmarkEnd w:id="20"/>
    </w:p>
    <w:p w:rsidR="00FE33B2" w:rsidRDefault="001B0020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Bilančný prúd</w:t>
      </w:r>
      <w:r w:rsidR="003343CF">
        <w:rPr>
          <w:rFonts w:ascii="Times New Roman" w:hAnsi="Times New Roman" w:cs="Times New Roman"/>
        </w:rPr>
        <w:t xml:space="preserve"> O3 t</w:t>
      </w:r>
      <w:r w:rsidR="00A13E52">
        <w:rPr>
          <w:rFonts w:ascii="Times New Roman" w:hAnsi="Times New Roman" w:cs="Times New Roman"/>
        </w:rPr>
        <w:t xml:space="preserve">vorí zvyškový obsah organických rozpúšťadiel nachádzajúci sa v produktoch. Tieto rozpúšťadlá môžu byť v priebehu rôzneho časového </w:t>
      </w:r>
      <w:r w:rsidR="0016583D">
        <w:rPr>
          <w:rFonts w:ascii="Times New Roman" w:hAnsi="Times New Roman" w:cs="Times New Roman"/>
        </w:rPr>
        <w:t>obdobia uvoľňované do ovzdušia</w:t>
      </w:r>
      <w:r w:rsidR="00D20D62">
        <w:rPr>
          <w:rFonts w:ascii="Times New Roman" w:hAnsi="Times New Roman" w:cs="Times New Roman"/>
        </w:rPr>
        <w:t>,</w:t>
      </w:r>
      <w:r w:rsidR="0016583D">
        <w:rPr>
          <w:rFonts w:ascii="Times New Roman" w:hAnsi="Times New Roman" w:cs="Times New Roman"/>
        </w:rPr>
        <w:t xml:space="preserve"> a preto sú</w:t>
      </w:r>
      <w:r w:rsidR="009E3F01">
        <w:rPr>
          <w:rFonts w:ascii="Times New Roman" w:hAnsi="Times New Roman" w:cs="Times New Roman"/>
        </w:rPr>
        <w:t> </w:t>
      </w:r>
      <w:r w:rsidR="0016583D">
        <w:rPr>
          <w:rFonts w:ascii="Times New Roman" w:hAnsi="Times New Roman" w:cs="Times New Roman"/>
        </w:rPr>
        <w:t>považované za fugitívne emisie.</w:t>
      </w:r>
    </w:p>
    <w:p w:rsidR="0016583D" w:rsidRDefault="0016583D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prípade tepelného ofsetu sa zvyšky rozpúšťadiel v konečnom výrobku nepovažujú za fugitívne emisie z dôvodu, že rozpúšťadlá nachádzajúce sa vo vstupných surovinách sú prchavé pri teplotách sušenia produktu, ale pri bežnej teplote okolia prchavé</w:t>
      </w:r>
      <w:r w:rsidRPr="00165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sú. </w:t>
      </w:r>
    </w:p>
    <w:p w:rsidR="005276EF" w:rsidRDefault="005276EF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Organické rozpúšťadlá obsiahnuté vo výrobkoch</w:t>
      </w:r>
      <w:r w:rsidR="00D20D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ktoré sa predali, alebo sú určené na predaj</w:t>
      </w:r>
      <w:r w:rsidR="00D20D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zapo</w:t>
      </w:r>
      <w:r w:rsidR="007000DD">
        <w:rPr>
          <w:rFonts w:ascii="Times New Roman" w:hAnsi="Times New Roman" w:cs="Times New Roman"/>
        </w:rPr>
        <w:t>čítavajú do bilančného prúdu O7, lebo sú súčasťou vyrobeného produktu a nie zostatkovým znečistením.</w:t>
      </w:r>
      <w:r>
        <w:rPr>
          <w:rFonts w:ascii="Times New Roman" w:hAnsi="Times New Roman" w:cs="Times New Roman"/>
        </w:rPr>
        <w:t xml:space="preserve"> </w:t>
      </w:r>
    </w:p>
    <w:p w:rsidR="00C6486B" w:rsidRPr="003A178E" w:rsidRDefault="00C6486B" w:rsidP="00C6486B">
      <w:pPr>
        <w:pStyle w:val="Nadpis3"/>
        <w:rPr>
          <w:rFonts w:ascii="Times New Roman" w:hAnsi="Times New Roman"/>
          <w:color w:val="auto"/>
        </w:rPr>
      </w:pPr>
      <w:bookmarkStart w:id="21" w:name="_Toc34553770"/>
      <w:r>
        <w:rPr>
          <w:rFonts w:ascii="Times New Roman" w:hAnsi="Times New Roman"/>
          <w:color w:val="auto"/>
        </w:rPr>
        <w:t>6.7.</w:t>
      </w:r>
      <w:r w:rsidR="00A1257A">
        <w:rPr>
          <w:rFonts w:ascii="Times New Roman" w:hAnsi="Times New Roman"/>
          <w:color w:val="auto"/>
        </w:rPr>
        <w:t>3</w:t>
      </w:r>
      <w:r>
        <w:rPr>
          <w:rFonts w:ascii="Times New Roman" w:hAnsi="Times New Roman"/>
          <w:color w:val="auto"/>
        </w:rPr>
        <w:tab/>
        <w:t>Výstupný prúd O4</w:t>
      </w:r>
      <w:bookmarkEnd w:id="21"/>
    </w:p>
    <w:p w:rsidR="003039C0" w:rsidRDefault="007000DD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Výstupný prúd O4 zahŕňa organické rozpúšťadlá uvoľnené do ovzdušia prostredníctvom bežného vetrania miestností, pri ktorej vzduch z pracovného prostredia uniká do ovzdušia cez okná, dvere, vetracie alebo iné otvory. Jedná sa predovšetkým o emisie organických rozpúšťadiel nachádzajúce sa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 pracovnom prostredí výrobných hál, ktoré sa do ovzdušia dostávajú pri </w:t>
      </w:r>
      <w:r w:rsidR="003039C0">
        <w:rPr>
          <w:rFonts w:ascii="Times New Roman" w:hAnsi="Times New Roman" w:cs="Times New Roman"/>
        </w:rPr>
        <w:t xml:space="preserve">aktívnej </w:t>
      </w:r>
      <w:r>
        <w:rPr>
          <w:rFonts w:ascii="Times New Roman" w:hAnsi="Times New Roman" w:cs="Times New Roman"/>
        </w:rPr>
        <w:t xml:space="preserve">výmene vzduchu vetracími jednotkami. </w:t>
      </w:r>
    </w:p>
    <w:p w:rsidR="00C6486B" w:rsidRDefault="003039C0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Činnosti podľa prvej časti prílohy č. 6 k vyhláške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 by sa </w:t>
      </w:r>
      <w:r w:rsidR="002A37CE">
        <w:rPr>
          <w:rFonts w:ascii="Times New Roman" w:hAnsi="Times New Roman" w:cs="Times New Roman"/>
        </w:rPr>
        <w:t>nemali vykonávať v pracovnom prostredí výrobných hál, ale mali by byť riadne odsávané a podľa možností s prihliadnutím na rozsah vykonávanej činnosti</w:t>
      </w:r>
      <w:r w:rsidR="00462116">
        <w:rPr>
          <w:rFonts w:ascii="Times New Roman" w:hAnsi="Times New Roman" w:cs="Times New Roman"/>
        </w:rPr>
        <w:t xml:space="preserve"> by mali byť znečisťujúce látky obsiahnuté v odpadovej vzdušnine</w:t>
      </w:r>
      <w:r w:rsidR="002A37CE">
        <w:rPr>
          <w:rFonts w:ascii="Times New Roman" w:hAnsi="Times New Roman" w:cs="Times New Roman"/>
        </w:rPr>
        <w:t xml:space="preserve"> aj odlučované pred vypustením </w:t>
      </w:r>
      <w:r w:rsidR="00462116">
        <w:rPr>
          <w:rFonts w:ascii="Times New Roman" w:hAnsi="Times New Roman" w:cs="Times New Roman"/>
        </w:rPr>
        <w:t xml:space="preserve">vzdušniny </w:t>
      </w:r>
      <w:r w:rsidR="002A37CE">
        <w:rPr>
          <w:rFonts w:ascii="Times New Roman" w:hAnsi="Times New Roman" w:cs="Times New Roman"/>
        </w:rPr>
        <w:t>do vonkajšieho ovzdušia.</w:t>
      </w:r>
    </w:p>
    <w:p w:rsidR="00C6486B" w:rsidRPr="003A178E" w:rsidRDefault="00C6486B" w:rsidP="00C6486B">
      <w:pPr>
        <w:pStyle w:val="Nadpis3"/>
        <w:rPr>
          <w:rFonts w:ascii="Times New Roman" w:hAnsi="Times New Roman"/>
          <w:color w:val="auto"/>
        </w:rPr>
      </w:pPr>
      <w:bookmarkStart w:id="22" w:name="_Toc34553771"/>
      <w:r>
        <w:rPr>
          <w:rFonts w:ascii="Times New Roman" w:hAnsi="Times New Roman"/>
          <w:color w:val="auto"/>
        </w:rPr>
        <w:t>6.7.</w:t>
      </w:r>
      <w:r w:rsidR="00A1257A">
        <w:rPr>
          <w:rFonts w:ascii="Times New Roman" w:hAnsi="Times New Roman"/>
          <w:color w:val="auto"/>
        </w:rPr>
        <w:t>4</w:t>
      </w:r>
      <w:r>
        <w:rPr>
          <w:rFonts w:ascii="Times New Roman" w:hAnsi="Times New Roman"/>
          <w:color w:val="auto"/>
        </w:rPr>
        <w:tab/>
        <w:t>Výstupný prúd O9</w:t>
      </w:r>
      <w:bookmarkEnd w:id="22"/>
    </w:p>
    <w:p w:rsidR="00C6486B" w:rsidRDefault="002A37CE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bilančný prúd zahŕňa iné</w:t>
      </w:r>
      <w:r w:rsidR="00A30688">
        <w:rPr>
          <w:rFonts w:ascii="Times New Roman" w:hAnsi="Times New Roman" w:cs="Times New Roman"/>
        </w:rPr>
        <w:t xml:space="preserve"> spôsoby, ktorými sa emisie organických rozpúšťadiel môžu v danom bilancovanom období dostať do </w:t>
      </w:r>
      <w:r w:rsidR="00AD4FFB">
        <w:rPr>
          <w:rFonts w:ascii="Times New Roman" w:hAnsi="Times New Roman" w:cs="Times New Roman"/>
        </w:rPr>
        <w:t>vonkajšieho</w:t>
      </w:r>
      <w:r w:rsidR="00A30688">
        <w:rPr>
          <w:rFonts w:ascii="Times New Roman" w:hAnsi="Times New Roman" w:cs="Times New Roman"/>
        </w:rPr>
        <w:t xml:space="preserve"> ovzdušia. Môže sa jednať najmä o neočakávané úniky spôsobené rozliatím, netesnosťami</w:t>
      </w:r>
      <w:r w:rsidR="001B0020">
        <w:rPr>
          <w:rFonts w:ascii="Times New Roman" w:hAnsi="Times New Roman" w:cs="Times New Roman"/>
        </w:rPr>
        <w:t xml:space="preserve"> či haváriou</w:t>
      </w:r>
      <w:r w:rsidR="00A30688">
        <w:rPr>
          <w:rFonts w:ascii="Times New Roman" w:hAnsi="Times New Roman" w:cs="Times New Roman"/>
        </w:rPr>
        <w:t>.</w:t>
      </w:r>
    </w:p>
    <w:p w:rsidR="00C6486B" w:rsidRDefault="00C6486B" w:rsidP="00C6486B">
      <w:pPr>
        <w:spacing w:after="0"/>
        <w:jc w:val="both"/>
        <w:rPr>
          <w:rFonts w:ascii="Times New Roman" w:hAnsi="Times New Roman" w:cs="Times New Roman"/>
        </w:rPr>
      </w:pPr>
    </w:p>
    <w:p w:rsidR="00C6486B" w:rsidRPr="00BB6E5F" w:rsidRDefault="00C6486B" w:rsidP="00C6486B">
      <w:pPr>
        <w:pStyle w:val="Nadpis1"/>
        <w:keepLines/>
        <w:numPr>
          <w:ilvl w:val="0"/>
          <w:numId w:val="9"/>
        </w:numPr>
        <w:tabs>
          <w:tab w:val="num" w:pos="432"/>
        </w:tabs>
        <w:spacing w:before="100" w:beforeAutospacing="1" w:after="100" w:afterAutospacing="1"/>
        <w:ind w:left="431" w:hanging="431"/>
        <w:jc w:val="both"/>
        <w:rPr>
          <w:sz w:val="22"/>
          <w:szCs w:val="22"/>
        </w:rPr>
      </w:pPr>
      <w:bookmarkStart w:id="23" w:name="_Toc34553772"/>
      <w:r>
        <w:rPr>
          <w:rFonts w:eastAsia="Calibri"/>
          <w:sz w:val="24"/>
          <w:lang w:eastAsia="en-US"/>
        </w:rPr>
        <w:t>Preukázanie plnenia</w:t>
      </w:r>
      <w:r w:rsidR="00462116">
        <w:rPr>
          <w:rFonts w:eastAsia="Calibri"/>
          <w:sz w:val="24"/>
          <w:lang w:eastAsia="en-US"/>
        </w:rPr>
        <w:t xml:space="preserve"> požiadaviek na zníženie emisií na základe bilancie rozpúšťadiel</w:t>
      </w:r>
      <w:bookmarkEnd w:id="23"/>
    </w:p>
    <w:p w:rsidR="00C6486B" w:rsidRPr="00BB6E5F" w:rsidRDefault="00C6486B" w:rsidP="00C6486B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24" w:name="_Toc34553773"/>
      <w:r>
        <w:rPr>
          <w:rFonts w:ascii="Times New Roman" w:hAnsi="Times New Roman"/>
          <w:color w:val="auto"/>
          <w:sz w:val="22"/>
          <w:szCs w:val="22"/>
        </w:rPr>
        <w:t>7.1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Emisný podiel </w:t>
      </w:r>
      <w:r w:rsidR="007C3B00">
        <w:rPr>
          <w:rFonts w:ascii="Times New Roman" w:hAnsi="Times New Roman"/>
          <w:color w:val="auto"/>
          <w:sz w:val="22"/>
          <w:szCs w:val="22"/>
        </w:rPr>
        <w:t>fugitívnych</w:t>
      </w:r>
      <w:r>
        <w:rPr>
          <w:rFonts w:ascii="Times New Roman" w:hAnsi="Times New Roman"/>
          <w:color w:val="auto"/>
          <w:sz w:val="22"/>
          <w:szCs w:val="22"/>
        </w:rPr>
        <w:t xml:space="preserve"> emisií</w:t>
      </w:r>
      <w:bookmarkEnd w:id="24"/>
    </w:p>
    <w:p w:rsidR="007C3B00" w:rsidRDefault="007C3B00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Emisný podiel fugitívnych emisií sa vypočíta ako percentuálny podiel množstva fugitívnych emisií 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vstupného množstva organických rozpúšťadiel I.</w:t>
      </w:r>
    </w:p>
    <w:p w:rsidR="007C3B00" w:rsidRDefault="007C3B00" w:rsidP="00C6486B">
      <w:pPr>
        <w:spacing w:after="0"/>
        <w:jc w:val="both"/>
        <w:rPr>
          <w:rFonts w:ascii="Times New Roman" w:hAnsi="Times New Roman" w:cs="Times New Roman"/>
        </w:rPr>
      </w:pPr>
    </w:p>
    <w:p w:rsidR="007C3B00" w:rsidRDefault="007C3B00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Výpočtový vzťah:</w:t>
      </w:r>
      <w:r>
        <w:rPr>
          <w:rFonts w:ascii="Times New Roman" w:hAnsi="Times New Roman" w:cs="Times New Roman"/>
        </w:rPr>
        <w:tab/>
      </w:r>
      <w:r w:rsidRPr="00557D49">
        <w:rPr>
          <w:rFonts w:ascii="Times New Roman" w:hAnsi="Times New Roman" w:cs="Times New Roman"/>
          <w:b/>
        </w:rPr>
        <w:t>EH</w:t>
      </w:r>
      <w:r w:rsidRPr="00557D49">
        <w:rPr>
          <w:rFonts w:ascii="Times New Roman" w:hAnsi="Times New Roman" w:cs="Times New Roman"/>
          <w:b/>
          <w:vertAlign w:val="subscript"/>
        </w:rPr>
        <w:t>FE</w:t>
      </w:r>
      <w:r w:rsidRPr="00557D49">
        <w:rPr>
          <w:rFonts w:ascii="Times New Roman" w:hAnsi="Times New Roman" w:cs="Times New Roman"/>
          <w:b/>
        </w:rPr>
        <w:t xml:space="preserve"> = (F</w:t>
      </w:r>
      <w:r w:rsidR="00557D49" w:rsidRPr="00557D49">
        <w:rPr>
          <w:rFonts w:ascii="Times New Roman" w:hAnsi="Times New Roman" w:cs="Times New Roman"/>
          <w:b/>
        </w:rPr>
        <w:t xml:space="preserve"> </w:t>
      </w:r>
      <w:r w:rsidRPr="00557D49">
        <w:rPr>
          <w:rFonts w:ascii="Times New Roman" w:hAnsi="Times New Roman" w:cs="Times New Roman"/>
          <w:b/>
        </w:rPr>
        <w:t>/</w:t>
      </w:r>
      <w:r w:rsidR="00557D49" w:rsidRPr="00557D49">
        <w:rPr>
          <w:rFonts w:ascii="Times New Roman" w:hAnsi="Times New Roman" w:cs="Times New Roman"/>
          <w:b/>
        </w:rPr>
        <w:t xml:space="preserve"> </w:t>
      </w:r>
      <w:r w:rsidRPr="00557D49">
        <w:rPr>
          <w:rFonts w:ascii="Times New Roman" w:hAnsi="Times New Roman" w:cs="Times New Roman"/>
          <w:b/>
        </w:rPr>
        <w:t>I) * 100</w:t>
      </w:r>
    </w:p>
    <w:p w:rsidR="00557D49" w:rsidRDefault="00557D49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7D49" w:rsidRDefault="00557D49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EH</w:t>
      </w:r>
      <w:r>
        <w:rPr>
          <w:rFonts w:ascii="Times New Roman" w:hAnsi="Times New Roman" w:cs="Times New Roman"/>
          <w:vertAlign w:val="subscript"/>
        </w:rPr>
        <w:t>FE</w:t>
      </w:r>
      <w:r>
        <w:rPr>
          <w:rFonts w:ascii="Times New Roman" w:hAnsi="Times New Roman" w:cs="Times New Roman"/>
        </w:rPr>
        <w:t xml:space="preserve"> - emisná hodnota fugitívnych </w:t>
      </w:r>
      <w:r w:rsidRPr="00557D49">
        <w:rPr>
          <w:rFonts w:ascii="Times New Roman" w:hAnsi="Times New Roman" w:cs="Times New Roman"/>
        </w:rPr>
        <w:t>emisií [%]</w:t>
      </w:r>
    </w:p>
    <w:p w:rsidR="00557D49" w:rsidRPr="00557D49" w:rsidRDefault="00557D49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 - fugitívne emisie </w:t>
      </w:r>
      <w:r w:rsidRPr="00557D4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t</w:t>
      </w:r>
      <w:r w:rsidRPr="00557D49">
        <w:rPr>
          <w:rFonts w:ascii="Times New Roman" w:hAnsi="Times New Roman" w:cs="Times New Roman"/>
        </w:rPr>
        <w:t>]</w:t>
      </w:r>
    </w:p>
    <w:p w:rsidR="00C6486B" w:rsidRDefault="00557D49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 - celkový vstup </w:t>
      </w:r>
      <w:r w:rsidRPr="00557D4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t</w:t>
      </w:r>
      <w:r w:rsidRPr="00557D49">
        <w:rPr>
          <w:rFonts w:ascii="Times New Roman" w:hAnsi="Times New Roman" w:cs="Times New Roman"/>
        </w:rPr>
        <w:t>]</w:t>
      </w:r>
    </w:p>
    <w:p w:rsidR="00557D49" w:rsidRDefault="00557D49" w:rsidP="00C6486B">
      <w:pPr>
        <w:spacing w:after="0"/>
        <w:jc w:val="both"/>
        <w:rPr>
          <w:rFonts w:ascii="Times New Roman" w:hAnsi="Times New Roman" w:cs="Times New Roman"/>
        </w:rPr>
      </w:pPr>
    </w:p>
    <w:p w:rsidR="00014BFA" w:rsidRDefault="00014BFA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účel preukázania plnenia emisného limitu pre fugitívne emisie sa zistená emisná hodnota fugitívnych emisií porovná so stanoveným emisným limitom pre fugitívne emisie pre konkrétnu činnosť</w:t>
      </w:r>
      <w:r w:rsidR="00B32A8E">
        <w:rPr>
          <w:rFonts w:ascii="Times New Roman" w:hAnsi="Times New Roman" w:cs="Times New Roman"/>
        </w:rPr>
        <w:t>. Emisný limit je splnený, ak:</w:t>
      </w:r>
      <w:r w:rsidR="00B32A8E">
        <w:rPr>
          <w:rFonts w:ascii="Times New Roman" w:hAnsi="Times New Roman" w:cs="Times New Roman"/>
        </w:rPr>
        <w:tab/>
      </w:r>
      <w:r w:rsidR="00B32A8E" w:rsidRPr="00B32A8E">
        <w:rPr>
          <w:rFonts w:ascii="Times New Roman" w:hAnsi="Times New Roman" w:cs="Times New Roman"/>
          <w:b/>
        </w:rPr>
        <w:t>EH</w:t>
      </w:r>
      <w:r w:rsidR="00B32A8E" w:rsidRPr="00B32A8E">
        <w:rPr>
          <w:rFonts w:ascii="Times New Roman" w:hAnsi="Times New Roman" w:cs="Times New Roman"/>
          <w:b/>
          <w:vertAlign w:val="subscript"/>
        </w:rPr>
        <w:t>FE</w:t>
      </w:r>
      <w:r w:rsidR="00B32A8E" w:rsidRPr="00B32A8E">
        <w:rPr>
          <w:rFonts w:ascii="Times New Roman" w:hAnsi="Times New Roman" w:cs="Times New Roman"/>
          <w:b/>
        </w:rPr>
        <w:t xml:space="preserve"> ≤ EL</w:t>
      </w:r>
      <w:r w:rsidR="00B32A8E" w:rsidRPr="00B32A8E">
        <w:rPr>
          <w:rFonts w:ascii="Times New Roman" w:hAnsi="Times New Roman" w:cs="Times New Roman"/>
          <w:b/>
          <w:vertAlign w:val="subscript"/>
        </w:rPr>
        <w:t>FE</w:t>
      </w:r>
      <w:r w:rsidR="00B32A8E" w:rsidRPr="00B32A8E">
        <w:rPr>
          <w:rFonts w:ascii="Times New Roman" w:hAnsi="Times New Roman" w:cs="Times New Roman"/>
          <w:b/>
        </w:rPr>
        <w:t xml:space="preserve"> [%]</w:t>
      </w:r>
    </w:p>
    <w:p w:rsidR="00D609A2" w:rsidRDefault="00D609A2" w:rsidP="00C6486B">
      <w:pPr>
        <w:spacing w:after="0"/>
        <w:jc w:val="both"/>
        <w:rPr>
          <w:rFonts w:ascii="Times New Roman" w:hAnsi="Times New Roman" w:cs="Times New Roman"/>
        </w:rPr>
      </w:pPr>
    </w:p>
    <w:p w:rsidR="00B32A8E" w:rsidRDefault="00B32A8E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Činnosti</w:t>
      </w:r>
      <w:r w:rsidR="009E3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 ktoré je stanovený emisný limit pre fugitívne emisie </w:t>
      </w:r>
      <w:r w:rsidR="005E3F61">
        <w:rPr>
          <w:rFonts w:ascii="Times New Roman" w:hAnsi="Times New Roman" w:cs="Times New Roman"/>
        </w:rPr>
        <w:t xml:space="preserve">podľa </w:t>
      </w:r>
      <w:r w:rsidR="004459A9">
        <w:rPr>
          <w:rFonts w:ascii="Times New Roman" w:hAnsi="Times New Roman" w:cs="Times New Roman"/>
        </w:rPr>
        <w:t>štvrtej</w:t>
      </w:r>
      <w:r>
        <w:rPr>
          <w:rFonts w:ascii="Times New Roman" w:hAnsi="Times New Roman" w:cs="Times New Roman"/>
        </w:rPr>
        <w:t xml:space="preserve"> časti prílohy č. 6 k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vyhláške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8"/>
        <w:gridCol w:w="2165"/>
        <w:gridCol w:w="1677"/>
        <w:gridCol w:w="4612"/>
      </w:tblGrid>
      <w:tr w:rsidR="00B32A8E" w:rsidTr="009E3F01">
        <w:tc>
          <w:tcPr>
            <w:tcW w:w="2802" w:type="dxa"/>
            <w:gridSpan w:val="2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Činnosť</w:t>
            </w:r>
          </w:p>
        </w:tc>
        <w:tc>
          <w:tcPr>
            <w:tcW w:w="1701" w:type="dxa"/>
          </w:tcPr>
          <w:p w:rsidR="00B32A8E" w:rsidRDefault="00B32A8E" w:rsidP="009E3F01">
            <w:pPr>
              <w:ind w:right="-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Prahová spotreba rozpúšťadla</w:t>
            </w:r>
          </w:p>
          <w:p w:rsidR="00B32A8E" w:rsidRPr="00B32A8E" w:rsidRDefault="00B32A8E" w:rsidP="00B32A8E">
            <w:pPr>
              <w:jc w:val="both"/>
              <w:rPr>
                <w:rFonts w:ascii="Times New Roman" w:hAnsi="Times New Roman" w:cs="Times New Roman"/>
              </w:rPr>
            </w:pPr>
            <w:r w:rsidRPr="00B32A8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t/rok</w:t>
            </w:r>
            <w:r w:rsidRPr="00B32A8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783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Poznámka</w:t>
            </w:r>
          </w:p>
        </w:tc>
      </w:tr>
      <w:tr w:rsidR="00B32A8E" w:rsidTr="009E3F01">
        <w:tc>
          <w:tcPr>
            <w:tcW w:w="608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</w:t>
            </w:r>
          </w:p>
        </w:tc>
        <w:tc>
          <w:tcPr>
            <w:tcW w:w="2194" w:type="dxa"/>
          </w:tcPr>
          <w:p w:rsidR="00B32A8E" w:rsidRDefault="00B32A8E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Tepelný rotačný ofset</w:t>
            </w:r>
          </w:p>
        </w:tc>
        <w:tc>
          <w:tcPr>
            <w:tcW w:w="1701" w:type="dxa"/>
          </w:tcPr>
          <w:p w:rsidR="00B32A8E" w:rsidRDefault="00B32A8E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0,6 až ≤ 200</w:t>
            </w:r>
          </w:p>
        </w:tc>
        <w:tc>
          <w:tcPr>
            <w:tcW w:w="4783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Zvyšky rozpúšťadiel v konečnom výrobku sa nepovažujú</w:t>
            </w:r>
            <w:r w:rsidR="001A314B">
              <w:rPr>
                <w:rFonts w:ascii="Times New Roman" w:hAnsi="Times New Roman" w:cs="Times New Roman"/>
              </w:rPr>
              <w:t xml:space="preserve"> za súčasť fugitívnych emisií</w:t>
            </w:r>
          </w:p>
        </w:tc>
      </w:tr>
      <w:tr w:rsidR="00B32A8E" w:rsidTr="009E3F01">
        <w:tc>
          <w:tcPr>
            <w:tcW w:w="608" w:type="dxa"/>
          </w:tcPr>
          <w:p w:rsidR="00B32A8E" w:rsidRDefault="001A314B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Ib</w:t>
            </w:r>
          </w:p>
        </w:tc>
        <w:tc>
          <w:tcPr>
            <w:tcW w:w="2194" w:type="dxa"/>
          </w:tcPr>
          <w:p w:rsidR="00B32A8E" w:rsidRDefault="001A314B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Publikačná rotačná hĺbkotlač vrátane kníhtlače</w:t>
            </w:r>
          </w:p>
        </w:tc>
        <w:tc>
          <w:tcPr>
            <w:tcW w:w="1701" w:type="dxa"/>
          </w:tcPr>
          <w:p w:rsidR="00B32A8E" w:rsidRDefault="001A314B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0,6 až ≤ 200</w:t>
            </w:r>
          </w:p>
        </w:tc>
        <w:tc>
          <w:tcPr>
            <w:tcW w:w="4783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4A6" w:rsidTr="009E3F01">
        <w:tc>
          <w:tcPr>
            <w:tcW w:w="608" w:type="dxa"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2194" w:type="dxa"/>
          </w:tcPr>
          <w:p w:rsidR="000A34A6" w:rsidRDefault="000A34A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Ostatné rotačné hĺbkotlače</w:t>
            </w:r>
          </w:p>
        </w:tc>
        <w:tc>
          <w:tcPr>
            <w:tcW w:w="1701" w:type="dxa"/>
            <w:vMerge w:val="restart"/>
          </w:tcPr>
          <w:p w:rsidR="000A34A6" w:rsidRDefault="000A34A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0,6</w:t>
            </w:r>
          </w:p>
        </w:tc>
        <w:tc>
          <w:tcPr>
            <w:tcW w:w="4783" w:type="dxa"/>
            <w:vMerge w:val="restart"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4A6" w:rsidTr="009E3F01">
        <w:tc>
          <w:tcPr>
            <w:tcW w:w="608" w:type="dxa"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 </w:t>
            </w:r>
          </w:p>
        </w:tc>
        <w:tc>
          <w:tcPr>
            <w:tcW w:w="2194" w:type="dxa"/>
          </w:tcPr>
          <w:p w:rsidR="000A34A6" w:rsidRDefault="000A34A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Flexografia</w:t>
            </w:r>
          </w:p>
        </w:tc>
        <w:tc>
          <w:tcPr>
            <w:tcW w:w="1701" w:type="dxa"/>
            <w:vMerge/>
          </w:tcPr>
          <w:p w:rsidR="000A34A6" w:rsidRDefault="000A34A6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Merge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4A6" w:rsidTr="009E3F01">
        <w:tc>
          <w:tcPr>
            <w:tcW w:w="608" w:type="dxa"/>
          </w:tcPr>
          <w:p w:rsidR="000A34A6" w:rsidRDefault="000A34A6" w:rsidP="003A7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 </w:t>
            </w:r>
          </w:p>
        </w:tc>
        <w:tc>
          <w:tcPr>
            <w:tcW w:w="2194" w:type="dxa"/>
          </w:tcPr>
          <w:p w:rsidR="000A34A6" w:rsidRDefault="000A34A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Rotačná sieťotlač na textil, kartón, lepenku</w:t>
            </w:r>
          </w:p>
        </w:tc>
        <w:tc>
          <w:tcPr>
            <w:tcW w:w="1701" w:type="dxa"/>
            <w:vMerge/>
          </w:tcPr>
          <w:p w:rsidR="000A34A6" w:rsidRDefault="000A34A6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Merge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4A6" w:rsidTr="009E3F01">
        <w:tc>
          <w:tcPr>
            <w:tcW w:w="608" w:type="dxa"/>
          </w:tcPr>
          <w:p w:rsidR="000A34A6" w:rsidRDefault="000A34A6" w:rsidP="003A7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2194" w:type="dxa"/>
          </w:tcPr>
          <w:p w:rsidR="000A34A6" w:rsidRDefault="000A34A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Lakovanie, lepenie</w:t>
            </w:r>
          </w:p>
        </w:tc>
        <w:tc>
          <w:tcPr>
            <w:tcW w:w="1701" w:type="dxa"/>
            <w:vMerge/>
          </w:tcPr>
          <w:p w:rsidR="000A34A6" w:rsidRDefault="000A34A6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Merge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4A6" w:rsidTr="009E3F01">
        <w:tc>
          <w:tcPr>
            <w:tcW w:w="608" w:type="dxa"/>
          </w:tcPr>
          <w:p w:rsidR="000A34A6" w:rsidRDefault="000A34A6" w:rsidP="003A7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</w:t>
            </w:r>
          </w:p>
        </w:tc>
        <w:tc>
          <w:tcPr>
            <w:tcW w:w="2194" w:type="dxa"/>
          </w:tcPr>
          <w:p w:rsidR="000A34A6" w:rsidRDefault="000A34A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Laminovanie</w:t>
            </w:r>
          </w:p>
        </w:tc>
        <w:tc>
          <w:tcPr>
            <w:tcW w:w="1701" w:type="dxa"/>
            <w:vMerge/>
          </w:tcPr>
          <w:p w:rsidR="000A34A6" w:rsidRDefault="000A34A6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Merge/>
          </w:tcPr>
          <w:p w:rsidR="000A34A6" w:rsidRDefault="000A34A6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A8E" w:rsidTr="009E3F01">
        <w:tc>
          <w:tcPr>
            <w:tcW w:w="608" w:type="dxa"/>
          </w:tcPr>
          <w:p w:rsidR="00B32A8E" w:rsidRDefault="001A314B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IIa</w:t>
            </w:r>
          </w:p>
        </w:tc>
        <w:tc>
          <w:tcPr>
            <w:tcW w:w="2194" w:type="dxa"/>
          </w:tcPr>
          <w:p w:rsidR="00B32A8E" w:rsidRDefault="001A314B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Odmasťovanie a čistenie povrchov (§26 ods.1)</w:t>
            </w:r>
          </w:p>
        </w:tc>
        <w:tc>
          <w:tcPr>
            <w:tcW w:w="1701" w:type="dxa"/>
          </w:tcPr>
          <w:p w:rsidR="00B32A8E" w:rsidRDefault="001A314B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0,1</w:t>
            </w:r>
          </w:p>
        </w:tc>
        <w:tc>
          <w:tcPr>
            <w:tcW w:w="4783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A8E" w:rsidTr="009E3F01">
        <w:tc>
          <w:tcPr>
            <w:tcW w:w="608" w:type="dxa"/>
          </w:tcPr>
          <w:p w:rsidR="00B32A8E" w:rsidRDefault="001A314B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IIb</w:t>
            </w:r>
          </w:p>
        </w:tc>
        <w:tc>
          <w:tcPr>
            <w:tcW w:w="2194" w:type="dxa"/>
          </w:tcPr>
          <w:p w:rsidR="00B32A8E" w:rsidRDefault="001A314B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Odmasťovanie a čistenie povrchov (iné ako §26 ods.1)</w:t>
            </w:r>
          </w:p>
        </w:tc>
        <w:tc>
          <w:tcPr>
            <w:tcW w:w="1701" w:type="dxa"/>
          </w:tcPr>
          <w:p w:rsidR="00B32A8E" w:rsidRDefault="001A314B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0,6</w:t>
            </w:r>
          </w:p>
        </w:tc>
        <w:tc>
          <w:tcPr>
            <w:tcW w:w="4783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A9" w:rsidTr="009E3F01">
        <w:tc>
          <w:tcPr>
            <w:tcW w:w="608" w:type="dxa"/>
          </w:tcPr>
          <w:p w:rsidR="004459A9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</w:t>
            </w:r>
          </w:p>
        </w:tc>
        <w:tc>
          <w:tcPr>
            <w:tcW w:w="2194" w:type="dxa"/>
          </w:tcPr>
          <w:p w:rsidR="004459A9" w:rsidRDefault="004459A9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Nanášanie náterov na </w:t>
            </w:r>
            <w:r w:rsidRPr="00560B07">
              <w:rPr>
                <w:rFonts w:ascii="Times New Roman" w:hAnsi="Times New Roman" w:cs="Times New Roman"/>
              </w:rPr>
              <w:t>kovy, plasty, textil, tkaniny, fólie, papier</w:t>
            </w:r>
          </w:p>
        </w:tc>
        <w:tc>
          <w:tcPr>
            <w:tcW w:w="1701" w:type="dxa"/>
          </w:tcPr>
          <w:p w:rsidR="004459A9" w:rsidRDefault="004459A9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783" w:type="dxa"/>
            <w:vMerge w:val="restart"/>
          </w:tcPr>
          <w:p w:rsidR="004459A9" w:rsidRDefault="004459A9" w:rsidP="004459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 nanášanie náterov s prahovou spotrebou rozpúšťadla  platia EL podľa bodu 4.3 štvrtej časti prílohy č. 6 k vyhláške MŽP SR č. 410/2012 </w:t>
            </w:r>
            <w:r w:rsidR="003E6B48">
              <w:rPr>
                <w:rFonts w:ascii="Times New Roman" w:hAnsi="Times New Roman" w:cs="Times New Roman"/>
              </w:rPr>
              <w:t>Z. z.</w:t>
            </w:r>
            <w:r>
              <w:rPr>
                <w:rFonts w:ascii="Times New Roman" w:hAnsi="Times New Roman" w:cs="Times New Roman"/>
              </w:rPr>
              <w:t xml:space="preserve"> v znení neskorších predpisov. </w:t>
            </w:r>
          </w:p>
        </w:tc>
      </w:tr>
      <w:tr w:rsidR="004459A9" w:rsidTr="009E3F01">
        <w:tc>
          <w:tcPr>
            <w:tcW w:w="608" w:type="dxa"/>
          </w:tcPr>
          <w:p w:rsidR="004459A9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IVb</w:t>
            </w:r>
          </w:p>
        </w:tc>
        <w:tc>
          <w:tcPr>
            <w:tcW w:w="2194" w:type="dxa"/>
          </w:tcPr>
          <w:p w:rsidR="004459A9" w:rsidRDefault="004459A9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náterov na drevené povrchy</w:t>
            </w:r>
          </w:p>
        </w:tc>
        <w:tc>
          <w:tcPr>
            <w:tcW w:w="1701" w:type="dxa"/>
          </w:tcPr>
          <w:p w:rsidR="004459A9" w:rsidRDefault="004459A9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15</w:t>
            </w:r>
          </w:p>
        </w:tc>
        <w:tc>
          <w:tcPr>
            <w:tcW w:w="4783" w:type="dxa"/>
            <w:vMerge/>
          </w:tcPr>
          <w:p w:rsidR="004459A9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A8E" w:rsidTr="009E3F01">
        <w:tc>
          <w:tcPr>
            <w:tcW w:w="608" w:type="dxa"/>
          </w:tcPr>
          <w:p w:rsidR="00B32A8E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Vb</w:t>
            </w:r>
          </w:p>
        </w:tc>
        <w:tc>
          <w:tcPr>
            <w:tcW w:w="2194" w:type="dxa"/>
          </w:tcPr>
          <w:p w:rsidR="00B32A8E" w:rsidRDefault="004459A9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Povrchová úprava cestných vozidiel (okrem činností Va a Vc)</w:t>
            </w:r>
          </w:p>
        </w:tc>
        <w:tc>
          <w:tcPr>
            <w:tcW w:w="1701" w:type="dxa"/>
          </w:tcPr>
          <w:p w:rsidR="00B32A8E" w:rsidRDefault="004459A9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0,5</w:t>
            </w:r>
          </w:p>
        </w:tc>
        <w:tc>
          <w:tcPr>
            <w:tcW w:w="4783" w:type="dxa"/>
          </w:tcPr>
          <w:p w:rsidR="00B32A8E" w:rsidRDefault="00B32A8E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A9" w:rsidTr="009E3F01">
        <w:tc>
          <w:tcPr>
            <w:tcW w:w="608" w:type="dxa"/>
          </w:tcPr>
          <w:p w:rsidR="004459A9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194" w:type="dxa"/>
          </w:tcPr>
          <w:p w:rsidR="004459A9" w:rsidRDefault="004459A9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náterov na navíjané pásy z kovových materiálov</w:t>
            </w:r>
          </w:p>
        </w:tc>
        <w:tc>
          <w:tcPr>
            <w:tcW w:w="1701" w:type="dxa"/>
          </w:tcPr>
          <w:p w:rsidR="004459A9" w:rsidRDefault="004459A9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0,6</w:t>
            </w:r>
          </w:p>
        </w:tc>
        <w:tc>
          <w:tcPr>
            <w:tcW w:w="4783" w:type="dxa"/>
          </w:tcPr>
          <w:p w:rsidR="004459A9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A9" w:rsidTr="009E3F01">
        <w:tc>
          <w:tcPr>
            <w:tcW w:w="608" w:type="dxa"/>
          </w:tcPr>
          <w:p w:rsidR="004459A9" w:rsidRDefault="009154B1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194" w:type="dxa"/>
          </w:tcPr>
          <w:p w:rsidR="004459A9" w:rsidRDefault="009154B1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lepidla</w:t>
            </w:r>
          </w:p>
        </w:tc>
        <w:tc>
          <w:tcPr>
            <w:tcW w:w="1701" w:type="dxa"/>
          </w:tcPr>
          <w:p w:rsidR="004459A9" w:rsidRDefault="009154B1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0,6</w:t>
            </w:r>
          </w:p>
        </w:tc>
        <w:tc>
          <w:tcPr>
            <w:tcW w:w="4783" w:type="dxa"/>
          </w:tcPr>
          <w:p w:rsidR="004459A9" w:rsidRDefault="004459A9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B1" w:rsidTr="009E3F01">
        <w:tc>
          <w:tcPr>
            <w:tcW w:w="608" w:type="dxa"/>
          </w:tcPr>
          <w:p w:rsidR="009154B1" w:rsidRDefault="009154B1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94" w:type="dxa"/>
          </w:tcPr>
          <w:p w:rsidR="009154B1" w:rsidRPr="009154B1" w:rsidRDefault="009154B1" w:rsidP="009E3F01">
            <w:pPr>
              <w:rPr>
                <w:rFonts w:ascii="Times New Roman" w:hAnsi="Times New Roman" w:cs="Times New Roman"/>
              </w:rPr>
            </w:pPr>
            <w:r w:rsidRPr="009154B1">
              <w:rPr>
                <w:rFonts w:ascii="Times New Roman" w:hAnsi="Times New Roman" w:cs="Times New Roman"/>
              </w:rPr>
              <w:t>Výroba náterových zmesí, lakov, tlačiarenských farieb a lepidiel</w:t>
            </w:r>
          </w:p>
        </w:tc>
        <w:tc>
          <w:tcPr>
            <w:tcW w:w="1701" w:type="dxa"/>
          </w:tcPr>
          <w:p w:rsidR="009154B1" w:rsidRDefault="009154B1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783" w:type="dxa"/>
          </w:tcPr>
          <w:p w:rsidR="009154B1" w:rsidRDefault="009154B1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Emisný limit pre FE nezahŕňa množstvo organického rozpúšťadla predaného alebo expedovaného ako súčasť náterových zmesí.</w:t>
            </w:r>
          </w:p>
        </w:tc>
      </w:tr>
      <w:tr w:rsidR="009154B1" w:rsidTr="009E3F01">
        <w:tc>
          <w:tcPr>
            <w:tcW w:w="608" w:type="dxa"/>
          </w:tcPr>
          <w:p w:rsidR="009154B1" w:rsidRDefault="009154B1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194" w:type="dxa"/>
          </w:tcPr>
          <w:p w:rsidR="009154B1" w:rsidRPr="009154B1" w:rsidRDefault="009154B1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Výroba farmaceutických </w:t>
            </w:r>
            <w:r w:rsidR="005114CE">
              <w:rPr>
                <w:rFonts w:ascii="Times New Roman" w:hAnsi="Times New Roman" w:cs="Times New Roman"/>
              </w:rPr>
              <w:t>zmesí</w:t>
            </w:r>
          </w:p>
        </w:tc>
        <w:tc>
          <w:tcPr>
            <w:tcW w:w="1701" w:type="dxa"/>
          </w:tcPr>
          <w:p w:rsidR="009154B1" w:rsidRDefault="009154B1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783" w:type="dxa"/>
          </w:tcPr>
          <w:p w:rsidR="009154B1" w:rsidRDefault="009154B1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Emisný limit pre FE nezahŕňa množstvo organického rozpúšťadla predaného alebo expedovaného ako súčasť farmaceutických výrobkov v uzatvorených obaloch.</w:t>
            </w:r>
          </w:p>
        </w:tc>
      </w:tr>
      <w:tr w:rsidR="009154B1" w:rsidTr="009E3F01">
        <w:tc>
          <w:tcPr>
            <w:tcW w:w="608" w:type="dxa"/>
          </w:tcPr>
          <w:p w:rsidR="009154B1" w:rsidRDefault="009154B1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194" w:type="dxa"/>
          </w:tcPr>
          <w:p w:rsidR="009154B1" w:rsidRDefault="009154B1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a spracovanie gumy</w:t>
            </w:r>
          </w:p>
        </w:tc>
        <w:tc>
          <w:tcPr>
            <w:tcW w:w="1701" w:type="dxa"/>
          </w:tcPr>
          <w:p w:rsidR="009154B1" w:rsidRDefault="009154B1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783" w:type="dxa"/>
          </w:tcPr>
          <w:p w:rsidR="009154B1" w:rsidRDefault="009154B1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Emisný limit pre FE nezahŕňa množstvo organického rozpúšťadla predaného alebo expedovaného ako súčasť náterových zmesí v</w:t>
            </w:r>
            <w:r w:rsidR="005E3F6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uzatvorených obaloch.</w:t>
            </w:r>
          </w:p>
        </w:tc>
      </w:tr>
      <w:tr w:rsidR="009154B1" w:rsidTr="009E3F01">
        <w:tc>
          <w:tcPr>
            <w:tcW w:w="608" w:type="dxa"/>
          </w:tcPr>
          <w:p w:rsidR="009154B1" w:rsidRDefault="009154B1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2194" w:type="dxa"/>
          </w:tcPr>
          <w:p w:rsidR="009154B1" w:rsidRDefault="009154B1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Impregnácia dreva</w:t>
            </w:r>
          </w:p>
        </w:tc>
        <w:tc>
          <w:tcPr>
            <w:tcW w:w="1701" w:type="dxa"/>
          </w:tcPr>
          <w:p w:rsidR="009154B1" w:rsidRDefault="009154B1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25</w:t>
            </w:r>
          </w:p>
        </w:tc>
        <w:tc>
          <w:tcPr>
            <w:tcW w:w="4783" w:type="dxa"/>
          </w:tcPr>
          <w:p w:rsidR="009154B1" w:rsidRDefault="009154B1" w:rsidP="00C64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2A8E" w:rsidRDefault="00B32A8E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486B" w:rsidRPr="00BB6E5F" w:rsidRDefault="00C6486B" w:rsidP="00C6486B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25" w:name="_Toc34553774"/>
      <w:r>
        <w:rPr>
          <w:rFonts w:ascii="Times New Roman" w:hAnsi="Times New Roman"/>
          <w:color w:val="auto"/>
          <w:sz w:val="22"/>
          <w:szCs w:val="22"/>
        </w:rPr>
        <w:t>7.2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Emisný podiel </w:t>
      </w:r>
      <w:r w:rsidR="007C3B00">
        <w:rPr>
          <w:rFonts w:ascii="Times New Roman" w:hAnsi="Times New Roman"/>
          <w:color w:val="auto"/>
          <w:sz w:val="22"/>
          <w:szCs w:val="22"/>
        </w:rPr>
        <w:t>celkových</w:t>
      </w:r>
      <w:r>
        <w:rPr>
          <w:rFonts w:ascii="Times New Roman" w:hAnsi="Times New Roman"/>
          <w:color w:val="auto"/>
          <w:sz w:val="22"/>
          <w:szCs w:val="22"/>
        </w:rPr>
        <w:t xml:space="preserve"> emisií</w:t>
      </w:r>
      <w:bookmarkEnd w:id="25"/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Emisný podiel celkových emisií sa vypočíta ako percentuálny podiel množstva celkových emisií a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množstva organických rozpúšťadiel ako celkový vstup alebo ako podiel množstva celkových emisií a množstva alebo veľkosti produkcie podľa toho, ako je ustanovený.</w:t>
      </w:r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Výpočtový vzťah:</w:t>
      </w:r>
      <w:r>
        <w:rPr>
          <w:rFonts w:ascii="Times New Roman" w:hAnsi="Times New Roman" w:cs="Times New Roman"/>
        </w:rPr>
        <w:tab/>
      </w:r>
      <w:r w:rsidRPr="00557D49">
        <w:rPr>
          <w:rFonts w:ascii="Times New Roman" w:hAnsi="Times New Roman" w:cs="Times New Roman"/>
          <w:b/>
        </w:rPr>
        <w:t>EH</w:t>
      </w:r>
      <w:r>
        <w:rPr>
          <w:rFonts w:ascii="Times New Roman" w:hAnsi="Times New Roman" w:cs="Times New Roman"/>
          <w:b/>
          <w:vertAlign w:val="subscript"/>
        </w:rPr>
        <w:t>C</w:t>
      </w:r>
      <w:r w:rsidRPr="00557D49">
        <w:rPr>
          <w:rFonts w:ascii="Times New Roman" w:hAnsi="Times New Roman" w:cs="Times New Roman"/>
          <w:b/>
          <w:vertAlign w:val="subscript"/>
        </w:rPr>
        <w:t>E</w:t>
      </w:r>
      <w:r w:rsidRPr="00557D49">
        <w:rPr>
          <w:rFonts w:ascii="Times New Roman" w:hAnsi="Times New Roman" w:cs="Times New Roman"/>
          <w:b/>
        </w:rPr>
        <w:t xml:space="preserve"> = (</w:t>
      </w:r>
      <w:r w:rsidR="00D73BDB">
        <w:rPr>
          <w:rFonts w:ascii="Times New Roman" w:hAnsi="Times New Roman" w:cs="Times New Roman"/>
          <w:b/>
        </w:rPr>
        <w:t>E</w:t>
      </w:r>
      <w:r w:rsidRPr="00557D49">
        <w:rPr>
          <w:rFonts w:ascii="Times New Roman" w:hAnsi="Times New Roman" w:cs="Times New Roman"/>
          <w:b/>
        </w:rPr>
        <w:t xml:space="preserve"> / I) * 100</w:t>
      </w:r>
      <w:r w:rsidR="00D73BDB">
        <w:rPr>
          <w:rFonts w:ascii="Times New Roman" w:hAnsi="Times New Roman" w:cs="Times New Roman"/>
          <w:b/>
        </w:rPr>
        <w:tab/>
      </w:r>
      <w:r w:rsidR="00D73BDB">
        <w:rPr>
          <w:rFonts w:ascii="Times New Roman" w:hAnsi="Times New Roman" w:cs="Times New Roman"/>
          <w:b/>
        </w:rPr>
        <w:tab/>
      </w:r>
      <w:r w:rsidR="00D73BDB" w:rsidRPr="00D73BDB">
        <w:rPr>
          <w:rFonts w:ascii="Times New Roman" w:hAnsi="Times New Roman" w:cs="Times New Roman"/>
        </w:rPr>
        <w:t>alebo</w:t>
      </w:r>
      <w:r w:rsidR="00D73BDB">
        <w:rPr>
          <w:rFonts w:ascii="Times New Roman" w:hAnsi="Times New Roman" w:cs="Times New Roman"/>
          <w:b/>
        </w:rPr>
        <w:tab/>
      </w:r>
      <w:r w:rsidR="00D73BDB">
        <w:rPr>
          <w:rFonts w:ascii="Times New Roman" w:hAnsi="Times New Roman" w:cs="Times New Roman"/>
          <w:b/>
        </w:rPr>
        <w:tab/>
      </w:r>
      <w:r w:rsidR="00D73BDB" w:rsidRPr="00557D49">
        <w:rPr>
          <w:rFonts w:ascii="Times New Roman" w:hAnsi="Times New Roman" w:cs="Times New Roman"/>
          <w:b/>
        </w:rPr>
        <w:t>EH</w:t>
      </w:r>
      <w:r w:rsidR="00D73BDB">
        <w:rPr>
          <w:rFonts w:ascii="Times New Roman" w:hAnsi="Times New Roman" w:cs="Times New Roman"/>
          <w:b/>
          <w:vertAlign w:val="subscript"/>
        </w:rPr>
        <w:t>C</w:t>
      </w:r>
      <w:r w:rsidR="00D73BDB" w:rsidRPr="00557D49">
        <w:rPr>
          <w:rFonts w:ascii="Times New Roman" w:hAnsi="Times New Roman" w:cs="Times New Roman"/>
          <w:b/>
          <w:vertAlign w:val="subscript"/>
        </w:rPr>
        <w:t>E</w:t>
      </w:r>
      <w:r w:rsidR="00D73BDB" w:rsidRPr="00557D49">
        <w:rPr>
          <w:rFonts w:ascii="Times New Roman" w:hAnsi="Times New Roman" w:cs="Times New Roman"/>
          <w:b/>
        </w:rPr>
        <w:t xml:space="preserve"> = </w:t>
      </w:r>
      <w:r w:rsidR="00D73BDB">
        <w:rPr>
          <w:rFonts w:ascii="Times New Roman" w:hAnsi="Times New Roman" w:cs="Times New Roman"/>
          <w:b/>
        </w:rPr>
        <w:t>E</w:t>
      </w:r>
      <w:r w:rsidR="00D73BDB" w:rsidRPr="00557D49">
        <w:rPr>
          <w:rFonts w:ascii="Times New Roman" w:hAnsi="Times New Roman" w:cs="Times New Roman"/>
          <w:b/>
        </w:rPr>
        <w:t xml:space="preserve"> / </w:t>
      </w:r>
      <w:r w:rsidR="00D73BDB">
        <w:rPr>
          <w:rFonts w:ascii="Times New Roman" w:hAnsi="Times New Roman" w:cs="Times New Roman"/>
          <w:b/>
        </w:rPr>
        <w:t>P</w:t>
      </w:r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64013" w:rsidRDefault="00D73BDB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4013">
        <w:rPr>
          <w:rFonts w:ascii="Times New Roman" w:hAnsi="Times New Roman" w:cs="Times New Roman"/>
        </w:rPr>
        <w:t>EH</w:t>
      </w:r>
      <w:r>
        <w:rPr>
          <w:rFonts w:ascii="Times New Roman" w:hAnsi="Times New Roman" w:cs="Times New Roman"/>
          <w:vertAlign w:val="subscript"/>
        </w:rPr>
        <w:t>C</w:t>
      </w:r>
      <w:r w:rsidR="00D64013">
        <w:rPr>
          <w:rFonts w:ascii="Times New Roman" w:hAnsi="Times New Roman" w:cs="Times New Roman"/>
          <w:vertAlign w:val="subscript"/>
        </w:rPr>
        <w:t>E</w:t>
      </w:r>
      <w:r w:rsidR="00D64013">
        <w:rPr>
          <w:rFonts w:ascii="Times New Roman" w:hAnsi="Times New Roman" w:cs="Times New Roman"/>
        </w:rPr>
        <w:t xml:space="preserve"> - emisná hodnota </w:t>
      </w:r>
      <w:r>
        <w:rPr>
          <w:rFonts w:ascii="Times New Roman" w:hAnsi="Times New Roman" w:cs="Times New Roman"/>
        </w:rPr>
        <w:t>celkových</w:t>
      </w:r>
      <w:r w:rsidR="00D64013">
        <w:rPr>
          <w:rFonts w:ascii="Times New Roman" w:hAnsi="Times New Roman" w:cs="Times New Roman"/>
        </w:rPr>
        <w:t xml:space="preserve"> </w:t>
      </w:r>
      <w:r w:rsidR="00D64013" w:rsidRPr="00557D49">
        <w:rPr>
          <w:rFonts w:ascii="Times New Roman" w:hAnsi="Times New Roman" w:cs="Times New Roman"/>
        </w:rPr>
        <w:t>emisií [%]</w:t>
      </w:r>
      <w:r>
        <w:rPr>
          <w:rFonts w:ascii="Times New Roman" w:hAnsi="Times New Roman" w:cs="Times New Roman"/>
        </w:rPr>
        <w:t xml:space="preserve"> alebo </w:t>
      </w:r>
      <w:r w:rsidRPr="00557D4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g/kg, g/m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kg/t, g/pár</w:t>
      </w:r>
      <w:r w:rsidRPr="00557D49">
        <w:rPr>
          <w:rFonts w:ascii="Times New Roman" w:hAnsi="Times New Roman" w:cs="Times New Roman"/>
        </w:rPr>
        <w:t>]</w:t>
      </w:r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D73BDB"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</w:rPr>
        <w:t xml:space="preserve"> - </w:t>
      </w:r>
      <w:r w:rsidR="00D73BDB">
        <w:rPr>
          <w:rFonts w:ascii="Times New Roman" w:hAnsi="Times New Roman" w:cs="Times New Roman"/>
        </w:rPr>
        <w:t>množstvo celkových emisií</w:t>
      </w:r>
      <w:r>
        <w:rPr>
          <w:rFonts w:ascii="Times New Roman" w:hAnsi="Times New Roman" w:cs="Times New Roman"/>
        </w:rPr>
        <w:t xml:space="preserve"> </w:t>
      </w:r>
      <w:r w:rsidRPr="00557D49">
        <w:rPr>
          <w:rFonts w:ascii="Times New Roman" w:hAnsi="Times New Roman" w:cs="Times New Roman"/>
        </w:rPr>
        <w:t>[</w:t>
      </w:r>
      <w:r w:rsidR="00D73BDB">
        <w:rPr>
          <w:rFonts w:ascii="Times New Roman" w:hAnsi="Times New Roman" w:cs="Times New Roman"/>
        </w:rPr>
        <w:t xml:space="preserve">g, kg, </w:t>
      </w:r>
      <w:r>
        <w:rPr>
          <w:rFonts w:ascii="Times New Roman" w:hAnsi="Times New Roman" w:cs="Times New Roman"/>
        </w:rPr>
        <w:t>t</w:t>
      </w:r>
      <w:r w:rsidRPr="00557D49">
        <w:rPr>
          <w:rFonts w:ascii="Times New Roman" w:hAnsi="Times New Roman" w:cs="Times New Roman"/>
        </w:rPr>
        <w:t>]</w:t>
      </w:r>
    </w:p>
    <w:p w:rsidR="00D73BDB" w:rsidRDefault="00D73BDB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 - celkový vstup </w:t>
      </w:r>
      <w:r w:rsidRPr="00557D49">
        <w:rPr>
          <w:rFonts w:ascii="Times New Roman" w:hAnsi="Times New Roman" w:cs="Times New Roman"/>
        </w:rPr>
        <w:t>[</w:t>
      </w:r>
      <w:r w:rsidR="00932745">
        <w:rPr>
          <w:rFonts w:ascii="Times New Roman" w:hAnsi="Times New Roman" w:cs="Times New Roman"/>
        </w:rPr>
        <w:t xml:space="preserve">g, kg, </w:t>
      </w:r>
      <w:r>
        <w:rPr>
          <w:rFonts w:ascii="Times New Roman" w:hAnsi="Times New Roman" w:cs="Times New Roman"/>
        </w:rPr>
        <w:t>t</w:t>
      </w:r>
      <w:r w:rsidRPr="00557D49">
        <w:rPr>
          <w:rFonts w:ascii="Times New Roman" w:hAnsi="Times New Roman" w:cs="Times New Roman"/>
        </w:rPr>
        <w:t>]</w:t>
      </w:r>
    </w:p>
    <w:p w:rsidR="00D73BDB" w:rsidRDefault="00D73BDB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 - množstvo produktu </w:t>
      </w:r>
      <w:r w:rsidRPr="00557D4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kg,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t, pár</w:t>
      </w:r>
      <w:r w:rsidRPr="00557D49">
        <w:rPr>
          <w:rFonts w:ascii="Times New Roman" w:hAnsi="Times New Roman" w:cs="Times New Roman"/>
        </w:rPr>
        <w:t>]</w:t>
      </w:r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</w:p>
    <w:p w:rsidR="00D64013" w:rsidRPr="00D73BDB" w:rsidRDefault="00D64013" w:rsidP="00D640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 účel preukázania plnenia emisného limitu pre </w:t>
      </w:r>
      <w:r w:rsidR="00D73BDB">
        <w:rPr>
          <w:rFonts w:ascii="Times New Roman" w:hAnsi="Times New Roman" w:cs="Times New Roman"/>
        </w:rPr>
        <w:t>celkové</w:t>
      </w:r>
      <w:r>
        <w:rPr>
          <w:rFonts w:ascii="Times New Roman" w:hAnsi="Times New Roman" w:cs="Times New Roman"/>
        </w:rPr>
        <w:t xml:space="preserve"> emisie sa zistená emisná hodnota </w:t>
      </w:r>
      <w:r w:rsidR="00D73BDB">
        <w:rPr>
          <w:rFonts w:ascii="Times New Roman" w:hAnsi="Times New Roman" w:cs="Times New Roman"/>
        </w:rPr>
        <w:t>celkových</w:t>
      </w:r>
      <w:r>
        <w:rPr>
          <w:rFonts w:ascii="Times New Roman" w:hAnsi="Times New Roman" w:cs="Times New Roman"/>
        </w:rPr>
        <w:t xml:space="preserve"> emisií porovná so stanoveným emisným limitom pre </w:t>
      </w:r>
      <w:r w:rsidR="00D73BDB">
        <w:rPr>
          <w:rFonts w:ascii="Times New Roman" w:hAnsi="Times New Roman" w:cs="Times New Roman"/>
        </w:rPr>
        <w:t>celkové</w:t>
      </w:r>
      <w:r>
        <w:rPr>
          <w:rFonts w:ascii="Times New Roman" w:hAnsi="Times New Roman" w:cs="Times New Roman"/>
        </w:rPr>
        <w:t xml:space="preserve"> emisie pre konkrétnu činnosť. Emisný limit je splnený, ak:</w:t>
      </w:r>
      <w:r>
        <w:rPr>
          <w:rFonts w:ascii="Times New Roman" w:hAnsi="Times New Roman" w:cs="Times New Roman"/>
        </w:rPr>
        <w:tab/>
      </w:r>
      <w:r w:rsidRPr="00B32A8E">
        <w:rPr>
          <w:rFonts w:ascii="Times New Roman" w:hAnsi="Times New Roman" w:cs="Times New Roman"/>
          <w:b/>
        </w:rPr>
        <w:t>EH</w:t>
      </w:r>
      <w:r w:rsidR="00D73BDB">
        <w:rPr>
          <w:rFonts w:ascii="Times New Roman" w:hAnsi="Times New Roman" w:cs="Times New Roman"/>
          <w:b/>
          <w:vertAlign w:val="subscript"/>
        </w:rPr>
        <w:t>C</w:t>
      </w:r>
      <w:r w:rsidRPr="00B32A8E">
        <w:rPr>
          <w:rFonts w:ascii="Times New Roman" w:hAnsi="Times New Roman" w:cs="Times New Roman"/>
          <w:b/>
          <w:vertAlign w:val="subscript"/>
        </w:rPr>
        <w:t>E</w:t>
      </w:r>
      <w:r w:rsidRPr="00B32A8E">
        <w:rPr>
          <w:rFonts w:ascii="Times New Roman" w:hAnsi="Times New Roman" w:cs="Times New Roman"/>
          <w:b/>
        </w:rPr>
        <w:t xml:space="preserve"> ≤ EL</w:t>
      </w:r>
      <w:r w:rsidR="00D73BDB">
        <w:rPr>
          <w:rFonts w:ascii="Times New Roman" w:hAnsi="Times New Roman" w:cs="Times New Roman"/>
          <w:b/>
          <w:vertAlign w:val="subscript"/>
        </w:rPr>
        <w:t>C</w:t>
      </w:r>
      <w:r w:rsidRPr="00B32A8E">
        <w:rPr>
          <w:rFonts w:ascii="Times New Roman" w:hAnsi="Times New Roman" w:cs="Times New Roman"/>
          <w:b/>
          <w:vertAlign w:val="subscript"/>
        </w:rPr>
        <w:t>E</w:t>
      </w:r>
      <w:r w:rsidRPr="00B32A8E">
        <w:rPr>
          <w:rFonts w:ascii="Times New Roman" w:hAnsi="Times New Roman" w:cs="Times New Roman"/>
          <w:b/>
        </w:rPr>
        <w:t xml:space="preserve"> </w:t>
      </w:r>
      <w:r w:rsidRPr="00D73BDB">
        <w:rPr>
          <w:rFonts w:ascii="Times New Roman" w:hAnsi="Times New Roman" w:cs="Times New Roman"/>
          <w:b/>
        </w:rPr>
        <w:t>[</w:t>
      </w:r>
      <w:r w:rsidR="00D73BDB" w:rsidRPr="00D73BDB">
        <w:rPr>
          <w:rFonts w:ascii="Times New Roman" w:hAnsi="Times New Roman" w:cs="Times New Roman"/>
          <w:b/>
        </w:rPr>
        <w:t>%, g/kg, g/m</w:t>
      </w:r>
      <w:r w:rsidR="00D73BDB" w:rsidRPr="00D73BDB">
        <w:rPr>
          <w:rFonts w:ascii="Times New Roman" w:hAnsi="Times New Roman" w:cs="Times New Roman"/>
          <w:b/>
          <w:vertAlign w:val="superscript"/>
        </w:rPr>
        <w:t>2</w:t>
      </w:r>
      <w:r w:rsidR="00D73BDB" w:rsidRPr="00D73BDB">
        <w:rPr>
          <w:rFonts w:ascii="Times New Roman" w:hAnsi="Times New Roman" w:cs="Times New Roman"/>
          <w:b/>
        </w:rPr>
        <w:t>, kg/m</w:t>
      </w:r>
      <w:r w:rsidR="00D73BDB" w:rsidRPr="00D73BDB">
        <w:rPr>
          <w:rFonts w:ascii="Times New Roman" w:hAnsi="Times New Roman" w:cs="Times New Roman"/>
          <w:b/>
          <w:vertAlign w:val="superscript"/>
        </w:rPr>
        <w:t>3</w:t>
      </w:r>
      <w:r w:rsidR="00D73BDB" w:rsidRPr="00D73BDB">
        <w:rPr>
          <w:rFonts w:ascii="Times New Roman" w:hAnsi="Times New Roman" w:cs="Times New Roman"/>
          <w:b/>
        </w:rPr>
        <w:t>, kg/t, kg/pár</w:t>
      </w:r>
      <w:r w:rsidRPr="00D73BDB">
        <w:rPr>
          <w:rFonts w:ascii="Times New Roman" w:hAnsi="Times New Roman" w:cs="Times New Roman"/>
          <w:b/>
        </w:rPr>
        <w:t>]</w:t>
      </w:r>
    </w:p>
    <w:p w:rsidR="00644770" w:rsidRDefault="00644770" w:rsidP="00D64013">
      <w:pPr>
        <w:spacing w:after="0"/>
        <w:jc w:val="both"/>
        <w:rPr>
          <w:rFonts w:ascii="Times New Roman" w:hAnsi="Times New Roman" w:cs="Times New Roman"/>
        </w:rPr>
      </w:pPr>
    </w:p>
    <w:p w:rsidR="00D64013" w:rsidRDefault="00D64013" w:rsidP="00D640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Činnosti</w:t>
      </w:r>
      <w:r w:rsidR="009E3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 ktoré je stanovený emisný limit pre </w:t>
      </w:r>
      <w:r w:rsidR="00D73BDB">
        <w:rPr>
          <w:rFonts w:ascii="Times New Roman" w:hAnsi="Times New Roman" w:cs="Times New Roman"/>
        </w:rPr>
        <w:t>celkové</w:t>
      </w:r>
      <w:r>
        <w:rPr>
          <w:rFonts w:ascii="Times New Roman" w:hAnsi="Times New Roman" w:cs="Times New Roman"/>
        </w:rPr>
        <w:t xml:space="preserve"> emisie </w:t>
      </w:r>
      <w:r w:rsidR="005E3F61"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>štvrtej časti prílohy č. 6 k</w:t>
      </w:r>
      <w:r w:rsidR="009E3F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vyhláške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8"/>
        <w:gridCol w:w="1968"/>
        <w:gridCol w:w="1812"/>
        <w:gridCol w:w="4674"/>
      </w:tblGrid>
      <w:tr w:rsidR="00D64013" w:rsidTr="007F7606">
        <w:tc>
          <w:tcPr>
            <w:tcW w:w="2592" w:type="dxa"/>
            <w:gridSpan w:val="2"/>
          </w:tcPr>
          <w:p w:rsidR="00D64013" w:rsidRDefault="00D64013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Činnosť</w:t>
            </w:r>
          </w:p>
        </w:tc>
        <w:tc>
          <w:tcPr>
            <w:tcW w:w="1843" w:type="dxa"/>
          </w:tcPr>
          <w:p w:rsidR="00D64013" w:rsidRDefault="00D64013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Prahová spotreba rozpúšťadla</w:t>
            </w:r>
          </w:p>
          <w:p w:rsidR="00D64013" w:rsidRPr="00B32A8E" w:rsidRDefault="00D64013" w:rsidP="00AB3C55">
            <w:pPr>
              <w:jc w:val="both"/>
              <w:rPr>
                <w:rFonts w:ascii="Times New Roman" w:hAnsi="Times New Roman" w:cs="Times New Roman"/>
              </w:rPr>
            </w:pPr>
            <w:r w:rsidRPr="00B32A8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t/rok</w:t>
            </w:r>
            <w:r w:rsidRPr="00B32A8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851" w:type="dxa"/>
          </w:tcPr>
          <w:p w:rsidR="00D64013" w:rsidRPr="00EC38E2" w:rsidRDefault="00D64013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Poznámka</w:t>
            </w:r>
            <w:r w:rsidR="00EC38E2">
              <w:rPr>
                <w:rFonts w:ascii="Times New Roman" w:hAnsi="Times New Roman" w:cs="Times New Roman"/>
              </w:rPr>
              <w:t xml:space="preserve"> (vyjadrenie </w:t>
            </w:r>
            <w:r w:rsidR="00EC38E2" w:rsidRPr="00EC38E2">
              <w:rPr>
                <w:rFonts w:ascii="Times New Roman" w:hAnsi="Times New Roman" w:cs="Times New Roman"/>
              </w:rPr>
              <w:t>EL</w:t>
            </w:r>
            <w:r w:rsidR="00EC38E2" w:rsidRPr="00EC38E2">
              <w:rPr>
                <w:rFonts w:ascii="Times New Roman" w:hAnsi="Times New Roman" w:cs="Times New Roman"/>
                <w:vertAlign w:val="subscript"/>
              </w:rPr>
              <w:t>CE</w:t>
            </w:r>
            <w:r w:rsidR="00EC38E2">
              <w:rPr>
                <w:rFonts w:ascii="Times New Roman" w:hAnsi="Times New Roman" w:cs="Times New Roman"/>
              </w:rPr>
              <w:t>)</w:t>
            </w:r>
          </w:p>
        </w:tc>
      </w:tr>
      <w:tr w:rsidR="00D64013" w:rsidTr="007F7606">
        <w:tc>
          <w:tcPr>
            <w:tcW w:w="608" w:type="dxa"/>
          </w:tcPr>
          <w:p w:rsidR="00D64013" w:rsidRDefault="00D64013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</w:t>
            </w:r>
          </w:p>
        </w:tc>
        <w:tc>
          <w:tcPr>
            <w:tcW w:w="1984" w:type="dxa"/>
          </w:tcPr>
          <w:p w:rsidR="00D64013" w:rsidRDefault="00D64013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Tepelný rotačný ofset</w:t>
            </w:r>
          </w:p>
        </w:tc>
        <w:tc>
          <w:tcPr>
            <w:tcW w:w="1843" w:type="dxa"/>
          </w:tcPr>
          <w:p w:rsidR="00D64013" w:rsidRDefault="00D73BDB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200</w:t>
            </w:r>
          </w:p>
        </w:tc>
        <w:tc>
          <w:tcPr>
            <w:tcW w:w="4851" w:type="dxa"/>
          </w:tcPr>
          <w:p w:rsidR="00D64013" w:rsidRDefault="00D73BDB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VOC a celkovej spotreby tlačiarenských farieb </w:t>
            </w:r>
            <w:r w:rsidR="003A70F8" w:rsidRPr="00557D49">
              <w:rPr>
                <w:rFonts w:ascii="Times New Roman" w:hAnsi="Times New Roman" w:cs="Times New Roman"/>
              </w:rPr>
              <w:t>[</w:t>
            </w:r>
            <w:r w:rsidR="003A70F8">
              <w:rPr>
                <w:rFonts w:ascii="Times New Roman" w:hAnsi="Times New Roman" w:cs="Times New Roman"/>
              </w:rPr>
              <w:t>%</w:t>
            </w:r>
            <w:r w:rsidR="003A70F8"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3BDB" w:rsidTr="007F7606">
        <w:tc>
          <w:tcPr>
            <w:tcW w:w="608" w:type="dxa"/>
          </w:tcPr>
          <w:p w:rsidR="00D73BDB" w:rsidRDefault="00D73BDB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</w:t>
            </w:r>
          </w:p>
        </w:tc>
        <w:tc>
          <w:tcPr>
            <w:tcW w:w="1984" w:type="dxa"/>
          </w:tcPr>
          <w:p w:rsidR="00D73BDB" w:rsidRDefault="00D73BDB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Publikačná rotačná hĺbkotlač vrátane kníhtlače</w:t>
            </w:r>
          </w:p>
        </w:tc>
        <w:tc>
          <w:tcPr>
            <w:tcW w:w="1843" w:type="dxa"/>
          </w:tcPr>
          <w:p w:rsidR="00D73BDB" w:rsidRDefault="00D73BDB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200</w:t>
            </w:r>
          </w:p>
        </w:tc>
        <w:tc>
          <w:tcPr>
            <w:tcW w:w="4851" w:type="dxa"/>
          </w:tcPr>
          <w:p w:rsidR="00D73BDB" w:rsidRDefault="00D73BDB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VOC a celkovej hmotnosti vstupu organických rozpúšťadiel </w:t>
            </w:r>
            <w:r w:rsidR="003A70F8" w:rsidRPr="00557D49">
              <w:rPr>
                <w:rFonts w:ascii="Times New Roman" w:hAnsi="Times New Roman" w:cs="Times New Roman"/>
              </w:rPr>
              <w:t>[</w:t>
            </w:r>
            <w:r w:rsidR="003A70F8">
              <w:rPr>
                <w:rFonts w:ascii="Times New Roman" w:hAnsi="Times New Roman" w:cs="Times New Roman"/>
              </w:rPr>
              <w:t>%</w:t>
            </w:r>
            <w:r w:rsidR="003A70F8" w:rsidRPr="00557D49">
              <w:rPr>
                <w:rFonts w:ascii="Times New Roman" w:hAnsi="Times New Roman" w:cs="Times New Roman"/>
              </w:rPr>
              <w:t>]</w:t>
            </w:r>
            <w:r w:rsidR="003A70F8">
              <w:rPr>
                <w:rFonts w:ascii="Times New Roman" w:hAnsi="Times New Roman" w:cs="Times New Roman"/>
              </w:rPr>
              <w:t>.</w:t>
            </w:r>
          </w:p>
        </w:tc>
      </w:tr>
      <w:tr w:rsidR="003A70F8" w:rsidTr="007F7606">
        <w:tc>
          <w:tcPr>
            <w:tcW w:w="608" w:type="dxa"/>
          </w:tcPr>
          <w:p w:rsidR="003A70F8" w:rsidRDefault="003A70F8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984" w:type="dxa"/>
          </w:tcPr>
          <w:p w:rsidR="003A70F8" w:rsidRDefault="003A70F8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Chemické čistenie odevov</w:t>
            </w:r>
          </w:p>
        </w:tc>
        <w:tc>
          <w:tcPr>
            <w:tcW w:w="1843" w:type="dxa"/>
          </w:tcPr>
          <w:p w:rsidR="003A70F8" w:rsidRDefault="003A70F8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0</w:t>
            </w:r>
          </w:p>
        </w:tc>
        <w:tc>
          <w:tcPr>
            <w:tcW w:w="4851" w:type="dxa"/>
          </w:tcPr>
          <w:p w:rsidR="003A70F8" w:rsidRDefault="003A70F8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Podiel hmotnosti organického rozpúšťadla a</w:t>
            </w:r>
            <w:r w:rsidR="005E3F6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celkovej hmotnosti vyčisteného a vysušeného odevu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g/kg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70F8" w:rsidTr="007F7606">
        <w:tc>
          <w:tcPr>
            <w:tcW w:w="608" w:type="dxa"/>
          </w:tcPr>
          <w:p w:rsidR="003A70F8" w:rsidRDefault="0056331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IVc</w:t>
            </w:r>
          </w:p>
        </w:tc>
        <w:tc>
          <w:tcPr>
            <w:tcW w:w="1984" w:type="dxa"/>
          </w:tcPr>
          <w:p w:rsidR="003A70F8" w:rsidRDefault="0056331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náterov na kožu</w:t>
            </w:r>
          </w:p>
        </w:tc>
        <w:tc>
          <w:tcPr>
            <w:tcW w:w="1843" w:type="dxa"/>
          </w:tcPr>
          <w:p w:rsidR="003A70F8" w:rsidRDefault="0056331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10</w:t>
            </w:r>
          </w:p>
        </w:tc>
        <w:tc>
          <w:tcPr>
            <w:tcW w:w="4851" w:type="dxa"/>
          </w:tcPr>
          <w:p w:rsidR="003A70F8" w:rsidRDefault="0056331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VOC a celkovej plochy produktu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557D49">
              <w:rPr>
                <w:rFonts w:ascii="Times New Roman" w:hAnsi="Times New Roman" w:cs="Times New Roman"/>
              </w:rPr>
              <w:t>]</w:t>
            </w:r>
          </w:p>
        </w:tc>
      </w:tr>
      <w:tr w:rsidR="00563316" w:rsidTr="007F7606">
        <w:tc>
          <w:tcPr>
            <w:tcW w:w="608" w:type="dxa"/>
          </w:tcPr>
          <w:p w:rsidR="00563316" w:rsidRDefault="0056331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</w:t>
            </w:r>
          </w:p>
        </w:tc>
        <w:tc>
          <w:tcPr>
            <w:tcW w:w="1984" w:type="dxa"/>
          </w:tcPr>
          <w:p w:rsidR="00563316" w:rsidRDefault="0056331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Nanášanie náterov na cestné vozidlá - priemyselná výroba automobilov </w:t>
            </w:r>
          </w:p>
        </w:tc>
        <w:tc>
          <w:tcPr>
            <w:tcW w:w="1843" w:type="dxa"/>
          </w:tcPr>
          <w:p w:rsidR="00563316" w:rsidRDefault="0056331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15</w:t>
            </w:r>
          </w:p>
        </w:tc>
        <w:tc>
          <w:tcPr>
            <w:tcW w:w="4851" w:type="dxa"/>
          </w:tcPr>
          <w:p w:rsidR="00563316" w:rsidRPr="00563316" w:rsidRDefault="0056331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Hmotnosť VOC na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plochy z celkového povrchu výrobku s náterom použitým na jednu karosériu auta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557D49">
              <w:rPr>
                <w:rFonts w:ascii="Times New Roman" w:hAnsi="Times New Roman" w:cs="Times New Roman"/>
              </w:rPr>
              <w:t>]</w:t>
            </w:r>
          </w:p>
        </w:tc>
      </w:tr>
      <w:tr w:rsidR="00563316" w:rsidTr="007F7606">
        <w:tc>
          <w:tcPr>
            <w:tcW w:w="608" w:type="dxa"/>
          </w:tcPr>
          <w:p w:rsidR="00563316" w:rsidRDefault="0056331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984" w:type="dxa"/>
          </w:tcPr>
          <w:p w:rsidR="00563316" w:rsidRDefault="0056331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Povrchová úprava drôtov</w:t>
            </w:r>
          </w:p>
        </w:tc>
        <w:tc>
          <w:tcPr>
            <w:tcW w:w="1843" w:type="dxa"/>
          </w:tcPr>
          <w:p w:rsidR="00563316" w:rsidRDefault="0056331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563316" w:rsidRDefault="0056331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VOC a celkovej hmotnosti produktu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g/kg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63316" w:rsidTr="007F7606">
        <w:tc>
          <w:tcPr>
            <w:tcW w:w="608" w:type="dxa"/>
          </w:tcPr>
          <w:p w:rsidR="00563316" w:rsidRDefault="0056331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1984" w:type="dxa"/>
          </w:tcPr>
          <w:p w:rsidR="00563316" w:rsidRDefault="0056331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obuvi</w:t>
            </w:r>
          </w:p>
        </w:tc>
        <w:tc>
          <w:tcPr>
            <w:tcW w:w="1843" w:type="dxa"/>
          </w:tcPr>
          <w:p w:rsidR="00563316" w:rsidRDefault="0056331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563316" w:rsidRDefault="0056331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a počtu vyrobených párov obuvi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g/pár obuvi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606" w:rsidTr="007F7606">
        <w:tc>
          <w:tcPr>
            <w:tcW w:w="608" w:type="dxa"/>
          </w:tcPr>
          <w:p w:rsidR="007F7606" w:rsidRDefault="007F760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:rsidR="007F7606" w:rsidRPr="009154B1" w:rsidRDefault="007F7606" w:rsidP="009E3F01">
            <w:pPr>
              <w:rPr>
                <w:rFonts w:ascii="Times New Roman" w:hAnsi="Times New Roman" w:cs="Times New Roman"/>
              </w:rPr>
            </w:pPr>
            <w:r w:rsidRPr="009154B1">
              <w:rPr>
                <w:rFonts w:ascii="Times New Roman" w:hAnsi="Times New Roman" w:cs="Times New Roman"/>
              </w:rPr>
              <w:t>Výroba náterových zmesí, lakov, tlačiarenských farieb a lepidiel</w:t>
            </w:r>
          </w:p>
        </w:tc>
        <w:tc>
          <w:tcPr>
            <w:tcW w:w="1843" w:type="dxa"/>
          </w:tcPr>
          <w:p w:rsidR="007F7606" w:rsidRDefault="007F760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7F7606" w:rsidRDefault="007F760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VOC a celkovej hmotnosti vstupu organického rozpúšťadla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%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606" w:rsidTr="007F7606">
        <w:tc>
          <w:tcPr>
            <w:tcW w:w="608" w:type="dxa"/>
          </w:tcPr>
          <w:p w:rsidR="007F7606" w:rsidRDefault="007F760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1984" w:type="dxa"/>
          </w:tcPr>
          <w:p w:rsidR="007F7606" w:rsidRPr="009154B1" w:rsidRDefault="007F760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Výroba farmaceutických </w:t>
            </w:r>
            <w:r w:rsidR="005114CE">
              <w:rPr>
                <w:rFonts w:ascii="Times New Roman" w:hAnsi="Times New Roman" w:cs="Times New Roman"/>
              </w:rPr>
              <w:t>zmesí</w:t>
            </w:r>
          </w:p>
        </w:tc>
        <w:tc>
          <w:tcPr>
            <w:tcW w:w="1843" w:type="dxa"/>
          </w:tcPr>
          <w:p w:rsidR="007F7606" w:rsidRDefault="007F760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7F7606" w:rsidRDefault="007F760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VOC a celkovej hmotnosti vstupu organického rozpúšťadla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%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606" w:rsidTr="007F7606">
        <w:tc>
          <w:tcPr>
            <w:tcW w:w="608" w:type="dxa"/>
          </w:tcPr>
          <w:p w:rsidR="007F7606" w:rsidRDefault="007F760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984" w:type="dxa"/>
          </w:tcPr>
          <w:p w:rsidR="007F7606" w:rsidRDefault="007F7606" w:rsidP="009E3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a spracovanie gumy</w:t>
            </w:r>
          </w:p>
        </w:tc>
        <w:tc>
          <w:tcPr>
            <w:tcW w:w="1843" w:type="dxa"/>
          </w:tcPr>
          <w:p w:rsidR="007F7606" w:rsidRDefault="007F760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7F7606" w:rsidRDefault="007F760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a celkovej hmotnosti vstupu organického rozpúšťadla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%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606" w:rsidTr="007F7606">
        <w:tc>
          <w:tcPr>
            <w:tcW w:w="608" w:type="dxa"/>
          </w:tcPr>
          <w:p w:rsidR="007F7606" w:rsidRDefault="007F760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984" w:type="dxa"/>
          </w:tcPr>
          <w:p w:rsidR="007F7606" w:rsidRPr="007F7606" w:rsidRDefault="007F7606" w:rsidP="009E3F01">
            <w:pPr>
              <w:rPr>
                <w:rFonts w:ascii="Times New Roman" w:hAnsi="Times New Roman" w:cs="Times New Roman"/>
              </w:rPr>
            </w:pPr>
            <w:r w:rsidRPr="007F7606">
              <w:rPr>
                <w:rFonts w:ascii="Times New Roman" w:hAnsi="Times New Roman" w:cs="Times New Roman"/>
              </w:rPr>
              <w:t>Extrakcia rastlinných olejov, živočíšnych tukov a  rafinácia rastlinných  olejov</w:t>
            </w:r>
          </w:p>
        </w:tc>
        <w:tc>
          <w:tcPr>
            <w:tcW w:w="1843" w:type="dxa"/>
          </w:tcPr>
          <w:p w:rsidR="007F7606" w:rsidRDefault="007F760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7F7606" w:rsidRDefault="007F7606" w:rsidP="005E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organického rozpúšťadla a celkovej hmotnosti spracovanej suroviny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kg/t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606" w:rsidTr="007F7606">
        <w:tc>
          <w:tcPr>
            <w:tcW w:w="608" w:type="dxa"/>
          </w:tcPr>
          <w:p w:rsidR="007F7606" w:rsidRDefault="007F760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1984" w:type="dxa"/>
          </w:tcPr>
          <w:p w:rsidR="007F7606" w:rsidRDefault="007F7606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Impregnácia dreva</w:t>
            </w:r>
          </w:p>
        </w:tc>
        <w:tc>
          <w:tcPr>
            <w:tcW w:w="1843" w:type="dxa"/>
          </w:tcPr>
          <w:p w:rsidR="007F7606" w:rsidRDefault="007F7606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25</w:t>
            </w:r>
          </w:p>
        </w:tc>
        <w:tc>
          <w:tcPr>
            <w:tcW w:w="4851" w:type="dxa"/>
          </w:tcPr>
          <w:p w:rsidR="007F7606" w:rsidRDefault="00BD6014" w:rsidP="00BD6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a celkového objemu produktu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kg/m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6014" w:rsidTr="007F7606">
        <w:tc>
          <w:tcPr>
            <w:tcW w:w="608" w:type="dxa"/>
          </w:tcPr>
          <w:p w:rsidR="00BD6014" w:rsidRDefault="00BD6014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1984" w:type="dxa"/>
          </w:tcPr>
          <w:p w:rsidR="00BD6014" w:rsidRDefault="00BD6014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Laminovanie dreva a plastov</w:t>
            </w:r>
          </w:p>
        </w:tc>
        <w:tc>
          <w:tcPr>
            <w:tcW w:w="1843" w:type="dxa"/>
          </w:tcPr>
          <w:p w:rsidR="00BD6014" w:rsidRDefault="00BD6014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  <w:tc>
          <w:tcPr>
            <w:tcW w:w="4851" w:type="dxa"/>
          </w:tcPr>
          <w:p w:rsidR="00BD6014" w:rsidRDefault="00BD6014" w:rsidP="00BD6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Podiel hmotnosti celkových emisií a celkovej plochy produktu </w:t>
            </w:r>
            <w:r w:rsidRPr="00557D4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557D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25A89" w:rsidRDefault="00602181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činnosti:</w:t>
      </w:r>
    </w:p>
    <w:p w:rsidR="00602181" w:rsidRDefault="00602181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X </w:t>
      </w:r>
      <w:r w:rsidRPr="009154B1">
        <w:rPr>
          <w:rFonts w:ascii="Times New Roman" w:hAnsi="Times New Roman" w:cs="Times New Roman"/>
        </w:rPr>
        <w:t>Výroba náterových zmesí, lakov, tlačiarenských farieb a lepidiel</w:t>
      </w:r>
    </w:p>
    <w:p w:rsidR="00602181" w:rsidRDefault="00602181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XI Výroba farmaceutických </w:t>
      </w:r>
      <w:r w:rsidR="005114CE">
        <w:rPr>
          <w:rFonts w:ascii="Times New Roman" w:hAnsi="Times New Roman" w:cs="Times New Roman"/>
        </w:rPr>
        <w:t>produktov</w:t>
      </w:r>
    </w:p>
    <w:p w:rsidR="00602181" w:rsidRDefault="00602181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XII Výroba a spracovanie gumy</w:t>
      </w:r>
    </w:p>
    <w:p w:rsidR="00602181" w:rsidRDefault="00602181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XIV Impregnácia dreva</w:t>
      </w:r>
    </w:p>
    <w:p w:rsidR="009E3F01" w:rsidRDefault="00602181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stanovený emisný limit pre fugitívne emisie aj pre celkové emisie. </w:t>
      </w:r>
      <w:r w:rsidR="005E3F61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§</w:t>
      </w:r>
      <w:r w:rsidR="005E3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25 ods. 2 písm. a) platia pre emisie prchavých organických zlúčenín emisné limity pre odpadové plyny a emisné limity pre fugitívne emisie </w:t>
      </w:r>
      <w:r w:rsidRPr="00602181">
        <w:rPr>
          <w:rFonts w:ascii="Times New Roman" w:hAnsi="Times New Roman" w:cs="Times New Roman"/>
          <w:u w:val="single"/>
        </w:rPr>
        <w:t>alebo</w:t>
      </w:r>
      <w:r>
        <w:rPr>
          <w:rFonts w:ascii="Times New Roman" w:hAnsi="Times New Roman" w:cs="Times New Roman"/>
        </w:rPr>
        <w:t xml:space="preserve"> emisné limity pre celkov</w:t>
      </w:r>
      <w:r w:rsidR="009E3F01">
        <w:rPr>
          <w:rFonts w:ascii="Times New Roman" w:hAnsi="Times New Roman" w:cs="Times New Roman"/>
        </w:rPr>
        <w:t xml:space="preserve">é emisie. </w:t>
      </w:r>
    </w:p>
    <w:p w:rsidR="00C6486B" w:rsidRPr="00BB6E5F" w:rsidRDefault="00C6486B" w:rsidP="00C6486B">
      <w:pPr>
        <w:pStyle w:val="Nadpis2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bookmarkStart w:id="26" w:name="_Toc34553775"/>
      <w:r>
        <w:rPr>
          <w:rFonts w:ascii="Times New Roman" w:hAnsi="Times New Roman"/>
          <w:color w:val="auto"/>
          <w:sz w:val="22"/>
          <w:szCs w:val="22"/>
        </w:rPr>
        <w:t>7.</w:t>
      </w:r>
      <w:r w:rsidR="00243ABC">
        <w:rPr>
          <w:rFonts w:ascii="Times New Roman" w:hAnsi="Times New Roman"/>
          <w:color w:val="auto"/>
          <w:sz w:val="22"/>
          <w:szCs w:val="22"/>
        </w:rPr>
        <w:t>3</w:t>
      </w:r>
      <w:r>
        <w:rPr>
          <w:rFonts w:ascii="Times New Roman" w:hAnsi="Times New Roman"/>
          <w:color w:val="auto"/>
          <w:sz w:val="22"/>
          <w:szCs w:val="22"/>
        </w:rPr>
        <w:tab/>
        <w:t>Redukčný plán</w:t>
      </w:r>
      <w:bookmarkEnd w:id="26"/>
    </w:p>
    <w:p w:rsidR="00C6486B" w:rsidRDefault="00243ABC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Redukčný plán je súbor technických a organizačných opatrení na zníženie emisií prchavých organických zlúčenín, ktorý umožňuje znížiť emisie v takej miere, ktorá by sa dosiahla uplatnením emisných limitov určených v štvrtej časti prílohy č. 6 k vyhláške MŽP 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predpisov.</w:t>
      </w:r>
    </w:p>
    <w:p w:rsidR="00243ABC" w:rsidRDefault="00243ABC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tento účel môže prevádzkovateľ použiť akúkoľvek schému znižovania emisií vypracovanú pre konkrétne zariadenie za predpokladu, že nakoniec dosiahne rovnaké zníženie emisií.</w:t>
      </w:r>
    </w:p>
    <w:p w:rsidR="00243ABC" w:rsidRDefault="00243ABC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Princíp opatrení spočíva v aplikácii rovnakého množstva sušiny pri súčasnom znižovaní emisií organických rozpúšťadiel. Použitie technických opatrení:</w:t>
      </w:r>
    </w:p>
    <w:p w:rsidR="00243ABC" w:rsidRDefault="00243ABC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zníženie množstva organických rozpúšťadiel v prípravkoch</w:t>
      </w:r>
    </w:p>
    <w:p w:rsidR="00243ABC" w:rsidRDefault="00243ABC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zvýšenie účinnosti nanášania prípravku</w:t>
      </w:r>
    </w:p>
    <w:p w:rsidR="009E3F01" w:rsidRDefault="009E3F01" w:rsidP="00C6486B">
      <w:pPr>
        <w:spacing w:after="0"/>
        <w:jc w:val="both"/>
        <w:rPr>
          <w:rFonts w:ascii="Times New Roman" w:hAnsi="Times New Roman" w:cs="Times New Roman"/>
        </w:rPr>
      </w:pP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spracovaní redukčného plánu je potrebné vykonať nasledovné postupové kroky:</w:t>
      </w: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určenie celkovej hmotnosti sušiny v prípravkoch použitých za rok</w:t>
      </w: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výpočet celkových ročných emisií</w:t>
      </w: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výpočet cieľových emisií</w:t>
      </w: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Redukčný plán je splnený, keď skutočné množstvo celkových emisií podľa ročnej bilancie rozpúšťadiel je menšie alebo sa rovná hodnote cieľovej emisie.</w:t>
      </w:r>
    </w:p>
    <w:p w:rsidR="00730872" w:rsidRDefault="00730872" w:rsidP="00C6486B">
      <w:pPr>
        <w:spacing w:after="0"/>
        <w:jc w:val="both"/>
        <w:rPr>
          <w:rFonts w:ascii="Times New Roman" w:hAnsi="Times New Roman" w:cs="Times New Roman"/>
        </w:rPr>
      </w:pPr>
    </w:p>
    <w:p w:rsidR="00730872" w:rsidRDefault="00730872" w:rsidP="007308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Činnosti</w:t>
      </w:r>
      <w:r w:rsidR="009E3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 ktoré je stanovený emisný faktor pre RP </w:t>
      </w:r>
      <w:r w:rsidR="005E3F61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štvrtej časti prílohy č. 6 k vyhláške MŽP</w:t>
      </w:r>
      <w:r w:rsidR="005E3F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SR č. 410/2012 </w:t>
      </w:r>
      <w:r w:rsidR="003E6B48">
        <w:rPr>
          <w:rFonts w:ascii="Times New Roman" w:hAnsi="Times New Roman" w:cs="Times New Roman"/>
        </w:rPr>
        <w:t>Z. z.</w:t>
      </w:r>
      <w:r>
        <w:rPr>
          <w:rFonts w:ascii="Times New Roman" w:hAnsi="Times New Roman" w:cs="Times New Roman"/>
        </w:rPr>
        <w:t xml:space="preserve"> v znení neskorších predpisov: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608"/>
        <w:gridCol w:w="6446"/>
        <w:gridCol w:w="2268"/>
      </w:tblGrid>
      <w:tr w:rsidR="00730872" w:rsidTr="00730872">
        <w:tc>
          <w:tcPr>
            <w:tcW w:w="7054" w:type="dxa"/>
            <w:gridSpan w:val="2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Činnosť</w:t>
            </w:r>
          </w:p>
        </w:tc>
        <w:tc>
          <w:tcPr>
            <w:tcW w:w="2268" w:type="dxa"/>
          </w:tcPr>
          <w:p w:rsidR="00730872" w:rsidRPr="00B32A8E" w:rsidRDefault="00730872" w:rsidP="007308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Prahová spotreba rozpúšťadla </w:t>
            </w:r>
            <w:r w:rsidRPr="00B32A8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t/rok</w:t>
            </w:r>
            <w:r w:rsidRPr="00B32A8E">
              <w:rPr>
                <w:rFonts w:ascii="Times New Roman" w:hAnsi="Times New Roman" w:cs="Times New Roman"/>
              </w:rPr>
              <w:t>]</w:t>
            </w: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Publikačná rotačná hĺbkotlač vrátane kníhtlače</w:t>
            </w:r>
          </w:p>
        </w:tc>
        <w:tc>
          <w:tcPr>
            <w:tcW w:w="2268" w:type="dxa"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25 až ≤ 200</w:t>
            </w: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Ostatné rotačné hĺbkotlače</w:t>
            </w:r>
          </w:p>
        </w:tc>
        <w:tc>
          <w:tcPr>
            <w:tcW w:w="2268" w:type="dxa"/>
            <w:vMerge w:val="restart"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0,6</w:t>
            </w: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 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Flexografia</w:t>
            </w:r>
          </w:p>
        </w:tc>
        <w:tc>
          <w:tcPr>
            <w:tcW w:w="2268" w:type="dxa"/>
            <w:vMerge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 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Rotačná sieťotlač na textil, kartón, lepenku</w:t>
            </w:r>
          </w:p>
        </w:tc>
        <w:tc>
          <w:tcPr>
            <w:tcW w:w="2268" w:type="dxa"/>
            <w:vMerge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Lakovanie, lepenie</w:t>
            </w:r>
          </w:p>
        </w:tc>
        <w:tc>
          <w:tcPr>
            <w:tcW w:w="2268" w:type="dxa"/>
            <w:vMerge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Laminovanie</w:t>
            </w:r>
          </w:p>
        </w:tc>
        <w:tc>
          <w:tcPr>
            <w:tcW w:w="2268" w:type="dxa"/>
            <w:vMerge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Nanášanie náterov na </w:t>
            </w:r>
            <w:r w:rsidRPr="00560B07">
              <w:rPr>
                <w:rFonts w:ascii="Times New Roman" w:hAnsi="Times New Roman" w:cs="Times New Roman"/>
              </w:rPr>
              <w:t>kovy, plasty, textil, tkaniny, fólie, papier</w:t>
            </w:r>
          </w:p>
        </w:tc>
        <w:tc>
          <w:tcPr>
            <w:tcW w:w="2268" w:type="dxa"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IVb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náterov na drevené povrchy</w:t>
            </w:r>
          </w:p>
        </w:tc>
        <w:tc>
          <w:tcPr>
            <w:tcW w:w="2268" w:type="dxa"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15</w:t>
            </w: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náterov na navíjané pásy z kovových materiálov</w:t>
            </w:r>
          </w:p>
        </w:tc>
        <w:tc>
          <w:tcPr>
            <w:tcW w:w="2268" w:type="dxa"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0,6</w:t>
            </w:r>
          </w:p>
        </w:tc>
      </w:tr>
      <w:tr w:rsidR="00730872" w:rsidTr="00730872">
        <w:tc>
          <w:tcPr>
            <w:tcW w:w="608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6446" w:type="dxa"/>
          </w:tcPr>
          <w:p w:rsidR="00730872" w:rsidRDefault="00730872" w:rsidP="00AB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Nanášanie lepidla</w:t>
            </w:r>
          </w:p>
        </w:tc>
        <w:tc>
          <w:tcPr>
            <w:tcW w:w="2268" w:type="dxa"/>
          </w:tcPr>
          <w:p w:rsidR="00730872" w:rsidRDefault="00730872" w:rsidP="009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</w:t>
            </w:r>
          </w:p>
        </w:tc>
      </w:tr>
    </w:tbl>
    <w:p w:rsidR="00C6486B" w:rsidRPr="00C6486B" w:rsidRDefault="00C6486B" w:rsidP="00C6486B">
      <w:pPr>
        <w:pStyle w:val="Nadpis1"/>
        <w:keepLines/>
        <w:numPr>
          <w:ilvl w:val="0"/>
          <w:numId w:val="9"/>
        </w:numPr>
        <w:tabs>
          <w:tab w:val="num" w:pos="432"/>
        </w:tabs>
        <w:spacing w:before="100" w:beforeAutospacing="1" w:after="100" w:afterAutospacing="1"/>
        <w:ind w:left="431" w:hanging="431"/>
        <w:jc w:val="both"/>
        <w:rPr>
          <w:rFonts w:eastAsia="Calibri"/>
          <w:sz w:val="24"/>
          <w:lang w:eastAsia="en-US"/>
        </w:rPr>
      </w:pPr>
      <w:bookmarkStart w:id="27" w:name="_Toc34553776"/>
      <w:r>
        <w:rPr>
          <w:rFonts w:eastAsia="Calibri"/>
          <w:sz w:val="24"/>
          <w:lang w:eastAsia="en-US"/>
        </w:rPr>
        <w:t>Najčastejšie používané organické rozpúšťadlá</w:t>
      </w:r>
      <w:bookmarkEnd w:id="27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87"/>
        <w:gridCol w:w="2363"/>
        <w:gridCol w:w="2412"/>
      </w:tblGrid>
      <w:tr w:rsidR="007B5A30" w:rsidTr="007B5A30">
        <w:tc>
          <w:tcPr>
            <w:tcW w:w="4361" w:type="dxa"/>
          </w:tcPr>
          <w:p w:rsidR="007B5A30" w:rsidRDefault="007B5A30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Rozpúšťadlo</w:t>
            </w:r>
          </w:p>
        </w:tc>
        <w:tc>
          <w:tcPr>
            <w:tcW w:w="2410" w:type="dxa"/>
          </w:tcPr>
          <w:p w:rsidR="007B5A30" w:rsidRDefault="007B5A30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 číslo</w:t>
            </w:r>
          </w:p>
        </w:tc>
        <w:tc>
          <w:tcPr>
            <w:tcW w:w="2441" w:type="dxa"/>
          </w:tcPr>
          <w:p w:rsidR="007B5A30" w:rsidRDefault="007B5A30" w:rsidP="00533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Prepočítavací koeficient TVOC/</w:t>
            </w:r>
            <w:r w:rsidR="0053347E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OC</w:t>
            </w:r>
          </w:p>
        </w:tc>
      </w:tr>
      <w:tr w:rsidR="007B5A30" w:rsidTr="000118B1">
        <w:tc>
          <w:tcPr>
            <w:tcW w:w="9212" w:type="dxa"/>
            <w:gridSpan w:val="3"/>
          </w:tcPr>
          <w:p w:rsidR="007B5A30" w:rsidRPr="007B5A30" w:rsidRDefault="007B5A30" w:rsidP="007B5A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Alkoholy</w:t>
            </w:r>
          </w:p>
        </w:tc>
      </w:tr>
      <w:tr w:rsidR="007B5A30" w:rsidTr="007B5A30">
        <w:tc>
          <w:tcPr>
            <w:tcW w:w="4361" w:type="dxa"/>
          </w:tcPr>
          <w:p w:rsidR="007B5A30" w:rsidRDefault="007B5A30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metanol</w:t>
            </w:r>
          </w:p>
        </w:tc>
        <w:tc>
          <w:tcPr>
            <w:tcW w:w="2410" w:type="dxa"/>
          </w:tcPr>
          <w:p w:rsidR="007B5A30" w:rsidRDefault="007B5A30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67-56-1</w:t>
            </w:r>
          </w:p>
        </w:tc>
        <w:tc>
          <w:tcPr>
            <w:tcW w:w="2441" w:type="dxa"/>
          </w:tcPr>
          <w:p w:rsidR="007B5A30" w:rsidRDefault="007B5A30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0,375</w:t>
            </w:r>
          </w:p>
        </w:tc>
      </w:tr>
      <w:tr w:rsidR="007B5A30" w:rsidTr="007B5A30">
        <w:tc>
          <w:tcPr>
            <w:tcW w:w="4361" w:type="dxa"/>
          </w:tcPr>
          <w:p w:rsidR="007B5A30" w:rsidRDefault="007B5A30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etanol</w:t>
            </w:r>
          </w:p>
        </w:tc>
        <w:tc>
          <w:tcPr>
            <w:tcW w:w="2410" w:type="dxa"/>
          </w:tcPr>
          <w:p w:rsidR="007B5A30" w:rsidRDefault="007B5A30" w:rsidP="007B5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64-17-5</w:t>
            </w:r>
          </w:p>
        </w:tc>
        <w:tc>
          <w:tcPr>
            <w:tcW w:w="2441" w:type="dxa"/>
          </w:tcPr>
          <w:p w:rsidR="007B5A30" w:rsidRDefault="007B5A30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0,521</w:t>
            </w:r>
          </w:p>
        </w:tc>
      </w:tr>
      <w:tr w:rsidR="007B5A30" w:rsidTr="007B5A30">
        <w:tc>
          <w:tcPr>
            <w:tcW w:w="4361" w:type="dxa"/>
          </w:tcPr>
          <w:p w:rsidR="007B5A30" w:rsidRDefault="007B5A30" w:rsidP="008D7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n-prop</w:t>
            </w:r>
            <w:r w:rsidR="008D7943">
              <w:rPr>
                <w:rFonts w:ascii="Times New Roman" w:hAnsi="Times New Roman" w:cs="Times New Roman"/>
              </w:rPr>
              <w:t>anol</w:t>
            </w:r>
          </w:p>
        </w:tc>
        <w:tc>
          <w:tcPr>
            <w:tcW w:w="2410" w:type="dxa"/>
          </w:tcPr>
          <w:p w:rsidR="007B5A30" w:rsidRDefault="007B5A30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71-23-8</w:t>
            </w:r>
          </w:p>
        </w:tc>
        <w:tc>
          <w:tcPr>
            <w:tcW w:w="2441" w:type="dxa"/>
          </w:tcPr>
          <w:p w:rsidR="007B5A30" w:rsidRDefault="007B5A30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</w:tr>
      <w:tr w:rsidR="007B5A30" w:rsidTr="007B5A30">
        <w:tc>
          <w:tcPr>
            <w:tcW w:w="4361" w:type="dxa"/>
          </w:tcPr>
          <w:p w:rsidR="007B5A30" w:rsidRDefault="003E6226" w:rsidP="008D7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izoprop</w:t>
            </w:r>
            <w:r w:rsidR="008D7943">
              <w:rPr>
                <w:rFonts w:ascii="Times New Roman" w:hAnsi="Times New Roman" w:cs="Times New Roman"/>
              </w:rPr>
              <w:t>anol</w:t>
            </w:r>
          </w:p>
        </w:tc>
        <w:tc>
          <w:tcPr>
            <w:tcW w:w="2410" w:type="dxa"/>
          </w:tcPr>
          <w:p w:rsidR="007B5A30" w:rsidRDefault="003E622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67-63-0</w:t>
            </w:r>
          </w:p>
        </w:tc>
        <w:tc>
          <w:tcPr>
            <w:tcW w:w="2441" w:type="dxa"/>
          </w:tcPr>
          <w:p w:rsidR="007B5A30" w:rsidRDefault="003E6226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</w:tr>
      <w:tr w:rsidR="007B5A30" w:rsidTr="007B5A30">
        <w:tc>
          <w:tcPr>
            <w:tcW w:w="4361" w:type="dxa"/>
          </w:tcPr>
          <w:p w:rsidR="007B5A30" w:rsidRDefault="003E622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n-butanol</w:t>
            </w:r>
          </w:p>
        </w:tc>
        <w:tc>
          <w:tcPr>
            <w:tcW w:w="2410" w:type="dxa"/>
          </w:tcPr>
          <w:p w:rsidR="007B5A30" w:rsidRDefault="00DA77EB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71-36-3</w:t>
            </w:r>
          </w:p>
        </w:tc>
        <w:tc>
          <w:tcPr>
            <w:tcW w:w="2441" w:type="dxa"/>
          </w:tcPr>
          <w:p w:rsidR="007B5A30" w:rsidRDefault="00DA77EB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0,648</w:t>
            </w:r>
          </w:p>
        </w:tc>
      </w:tr>
      <w:tr w:rsidR="00914658" w:rsidTr="007B5A30">
        <w:tc>
          <w:tcPr>
            <w:tcW w:w="4361" w:type="dxa"/>
          </w:tcPr>
          <w:p w:rsidR="00914658" w:rsidRDefault="008D7943" w:rsidP="008D7943">
            <w:pPr>
              <w:jc w:val="both"/>
              <w:rPr>
                <w:rFonts w:ascii="Times New Roman" w:hAnsi="Times New Roman" w:cs="Times New Roman"/>
              </w:rPr>
            </w:pPr>
            <w:r w:rsidRPr="008D7943">
              <w:rPr>
                <w:rFonts w:ascii="Times New Roman" w:hAnsi="Times New Roman" w:cs="Times New Roman"/>
              </w:rPr>
              <w:t>2-metylprop</w:t>
            </w:r>
            <w:r>
              <w:rPr>
                <w:rFonts w:ascii="Times New Roman" w:hAnsi="Times New Roman" w:cs="Times New Roman"/>
              </w:rPr>
              <w:t>á</w:t>
            </w:r>
            <w:r w:rsidRPr="008D7943">
              <w:rPr>
                <w:rFonts w:ascii="Times New Roman" w:hAnsi="Times New Roman" w:cs="Times New Roman"/>
              </w:rPr>
              <w:t>n-2-ol;</w:t>
            </w:r>
          </w:p>
        </w:tc>
        <w:tc>
          <w:tcPr>
            <w:tcW w:w="2410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75-65-0</w:t>
            </w:r>
          </w:p>
        </w:tc>
        <w:tc>
          <w:tcPr>
            <w:tcW w:w="2441" w:type="dxa"/>
          </w:tcPr>
          <w:p w:rsidR="00914658" w:rsidRDefault="00914658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0,648</w:t>
            </w:r>
          </w:p>
        </w:tc>
      </w:tr>
      <w:tr w:rsidR="007B5A30" w:rsidTr="007B5A30">
        <w:tc>
          <w:tcPr>
            <w:tcW w:w="4361" w:type="dxa"/>
          </w:tcPr>
          <w:p w:rsidR="007B5A30" w:rsidRDefault="008D7943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1-pentanol</w:t>
            </w:r>
          </w:p>
        </w:tc>
        <w:tc>
          <w:tcPr>
            <w:tcW w:w="2410" w:type="dxa"/>
          </w:tcPr>
          <w:p w:rsidR="007B5A30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71-41-0</w:t>
            </w:r>
          </w:p>
        </w:tc>
        <w:tc>
          <w:tcPr>
            <w:tcW w:w="2441" w:type="dxa"/>
          </w:tcPr>
          <w:p w:rsidR="007B5A30" w:rsidRDefault="00914658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0,681</w:t>
            </w:r>
          </w:p>
        </w:tc>
      </w:tr>
      <w:tr w:rsidR="00914658" w:rsidTr="001A223F">
        <w:tc>
          <w:tcPr>
            <w:tcW w:w="9212" w:type="dxa"/>
            <w:gridSpan w:val="3"/>
          </w:tcPr>
          <w:p w:rsidR="00914658" w:rsidRPr="00914658" w:rsidRDefault="00914658" w:rsidP="009146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Estery</w:t>
            </w:r>
          </w:p>
        </w:tc>
      </w:tr>
      <w:tr w:rsidR="00914658" w:rsidTr="007B5A30">
        <w:tc>
          <w:tcPr>
            <w:tcW w:w="4361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metylacetát</w:t>
            </w:r>
          </w:p>
        </w:tc>
        <w:tc>
          <w:tcPr>
            <w:tcW w:w="2410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79-20-9</w:t>
            </w:r>
          </w:p>
        </w:tc>
        <w:tc>
          <w:tcPr>
            <w:tcW w:w="2441" w:type="dxa"/>
          </w:tcPr>
          <w:p w:rsidR="00914658" w:rsidRDefault="00914658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0,486</w:t>
            </w:r>
          </w:p>
        </w:tc>
      </w:tr>
      <w:tr w:rsidR="00914658" w:rsidTr="007B5A30">
        <w:tc>
          <w:tcPr>
            <w:tcW w:w="4361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etylacetát</w:t>
            </w:r>
          </w:p>
        </w:tc>
        <w:tc>
          <w:tcPr>
            <w:tcW w:w="2410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141-78-6</w:t>
            </w:r>
          </w:p>
        </w:tc>
        <w:tc>
          <w:tcPr>
            <w:tcW w:w="2441" w:type="dxa"/>
          </w:tcPr>
          <w:p w:rsidR="00914658" w:rsidRDefault="00914658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0,545</w:t>
            </w:r>
          </w:p>
        </w:tc>
      </w:tr>
      <w:tr w:rsidR="00914658" w:rsidTr="007B5A30">
        <w:tc>
          <w:tcPr>
            <w:tcW w:w="4361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n-propylacetát</w:t>
            </w:r>
          </w:p>
        </w:tc>
        <w:tc>
          <w:tcPr>
            <w:tcW w:w="2410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109-60-4</w:t>
            </w:r>
          </w:p>
        </w:tc>
        <w:tc>
          <w:tcPr>
            <w:tcW w:w="2441" w:type="dxa"/>
          </w:tcPr>
          <w:p w:rsidR="00914658" w:rsidRDefault="00914658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0,588</w:t>
            </w:r>
          </w:p>
        </w:tc>
      </w:tr>
      <w:tr w:rsidR="00914658" w:rsidTr="007B5A30">
        <w:tc>
          <w:tcPr>
            <w:tcW w:w="4361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n-butylacetát</w:t>
            </w:r>
          </w:p>
        </w:tc>
        <w:tc>
          <w:tcPr>
            <w:tcW w:w="2410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123-86-4</w:t>
            </w:r>
          </w:p>
        </w:tc>
        <w:tc>
          <w:tcPr>
            <w:tcW w:w="2441" w:type="dxa"/>
          </w:tcPr>
          <w:p w:rsidR="00914658" w:rsidRDefault="00914658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0,620</w:t>
            </w:r>
          </w:p>
        </w:tc>
      </w:tr>
      <w:tr w:rsidR="00914658" w:rsidTr="007B5A30">
        <w:tc>
          <w:tcPr>
            <w:tcW w:w="4361" w:type="dxa"/>
          </w:tcPr>
          <w:p w:rsidR="00914658" w:rsidRDefault="008D7943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pentyl</w:t>
            </w:r>
            <w:r w:rsidR="00914658">
              <w:rPr>
                <w:rFonts w:ascii="Times New Roman" w:hAnsi="Times New Roman" w:cs="Times New Roman"/>
              </w:rPr>
              <w:t>acetát</w:t>
            </w:r>
          </w:p>
        </w:tc>
        <w:tc>
          <w:tcPr>
            <w:tcW w:w="2410" w:type="dxa"/>
          </w:tcPr>
          <w:p w:rsidR="00914658" w:rsidRDefault="00914658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628-63-7</w:t>
            </w:r>
          </w:p>
        </w:tc>
        <w:tc>
          <w:tcPr>
            <w:tcW w:w="2441" w:type="dxa"/>
          </w:tcPr>
          <w:p w:rsidR="00914658" w:rsidRDefault="0039471F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0,646</w:t>
            </w:r>
          </w:p>
        </w:tc>
      </w:tr>
      <w:tr w:rsidR="0039471F" w:rsidTr="001A223F">
        <w:tc>
          <w:tcPr>
            <w:tcW w:w="9212" w:type="dxa"/>
            <w:gridSpan w:val="3"/>
          </w:tcPr>
          <w:p w:rsidR="0039471F" w:rsidRPr="0039471F" w:rsidRDefault="0039471F" w:rsidP="0039471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Étery</w:t>
            </w:r>
          </w:p>
        </w:tc>
      </w:tr>
      <w:tr w:rsidR="0039471F" w:rsidTr="007B5A30">
        <w:tc>
          <w:tcPr>
            <w:tcW w:w="4361" w:type="dxa"/>
          </w:tcPr>
          <w:p w:rsidR="0039471F" w:rsidRDefault="0039471F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dietyléter</w:t>
            </w:r>
          </w:p>
        </w:tc>
        <w:tc>
          <w:tcPr>
            <w:tcW w:w="2410" w:type="dxa"/>
          </w:tcPr>
          <w:p w:rsidR="0039471F" w:rsidRDefault="0039471F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60-29-7</w:t>
            </w:r>
          </w:p>
        </w:tc>
        <w:tc>
          <w:tcPr>
            <w:tcW w:w="2441" w:type="dxa"/>
          </w:tcPr>
          <w:p w:rsidR="0039471F" w:rsidRDefault="0039471F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0,648</w:t>
            </w:r>
          </w:p>
        </w:tc>
      </w:tr>
      <w:tr w:rsidR="0039471F" w:rsidTr="001A223F">
        <w:tc>
          <w:tcPr>
            <w:tcW w:w="9212" w:type="dxa"/>
            <w:gridSpan w:val="3"/>
          </w:tcPr>
          <w:p w:rsidR="0039471F" w:rsidRPr="0039471F" w:rsidRDefault="0039471F" w:rsidP="00C6486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Ketóny</w:t>
            </w:r>
          </w:p>
        </w:tc>
      </w:tr>
      <w:tr w:rsidR="0039471F" w:rsidTr="007B5A30">
        <w:tc>
          <w:tcPr>
            <w:tcW w:w="4361" w:type="dxa"/>
          </w:tcPr>
          <w:p w:rsidR="0039471F" w:rsidRDefault="0039471F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acetón</w:t>
            </w:r>
          </w:p>
        </w:tc>
        <w:tc>
          <w:tcPr>
            <w:tcW w:w="2410" w:type="dxa"/>
          </w:tcPr>
          <w:p w:rsidR="0039471F" w:rsidRDefault="0039471F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67-64-1</w:t>
            </w:r>
          </w:p>
        </w:tc>
        <w:tc>
          <w:tcPr>
            <w:tcW w:w="2441" w:type="dxa"/>
          </w:tcPr>
          <w:p w:rsidR="0039471F" w:rsidRDefault="0039471F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0,620</w:t>
            </w:r>
          </w:p>
        </w:tc>
      </w:tr>
      <w:tr w:rsidR="0039471F" w:rsidTr="007B5A30">
        <w:tc>
          <w:tcPr>
            <w:tcW w:w="4361" w:type="dxa"/>
          </w:tcPr>
          <w:p w:rsidR="0039471F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9471F">
              <w:rPr>
                <w:rFonts w:ascii="Times New Roman" w:hAnsi="Times New Roman" w:cs="Times New Roman"/>
              </w:rPr>
              <w:t>etyletylketón (butanón)</w:t>
            </w:r>
          </w:p>
        </w:tc>
        <w:tc>
          <w:tcPr>
            <w:tcW w:w="2410" w:type="dxa"/>
          </w:tcPr>
          <w:p w:rsidR="0039471F" w:rsidRDefault="0039471F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78-93-3</w:t>
            </w:r>
          </w:p>
        </w:tc>
        <w:tc>
          <w:tcPr>
            <w:tcW w:w="2441" w:type="dxa"/>
          </w:tcPr>
          <w:p w:rsidR="0039471F" w:rsidRDefault="0039471F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</w:tr>
      <w:tr w:rsidR="0039471F" w:rsidTr="007B5A30">
        <w:tc>
          <w:tcPr>
            <w:tcW w:w="4361" w:type="dxa"/>
          </w:tcPr>
          <w:p w:rsidR="0039471F" w:rsidRDefault="005B5034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72276">
              <w:rPr>
                <w:rFonts w:ascii="Times New Roman" w:hAnsi="Times New Roman" w:cs="Times New Roman"/>
              </w:rPr>
              <w:t>ietyl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276">
              <w:rPr>
                <w:rFonts w:ascii="Times New Roman" w:hAnsi="Times New Roman" w:cs="Times New Roman"/>
              </w:rPr>
              <w:t>ketón</w:t>
            </w:r>
          </w:p>
        </w:tc>
        <w:tc>
          <w:tcPr>
            <w:tcW w:w="2410" w:type="dxa"/>
          </w:tcPr>
          <w:p w:rsidR="0039471F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96-22-0</w:t>
            </w:r>
          </w:p>
        </w:tc>
        <w:tc>
          <w:tcPr>
            <w:tcW w:w="2441" w:type="dxa"/>
          </w:tcPr>
          <w:p w:rsidR="0039471F" w:rsidRDefault="00972276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0,697</w:t>
            </w:r>
          </w:p>
        </w:tc>
      </w:tr>
      <w:tr w:rsidR="0039471F" w:rsidTr="007B5A30">
        <w:tc>
          <w:tcPr>
            <w:tcW w:w="4361" w:type="dxa"/>
          </w:tcPr>
          <w:p w:rsidR="0039471F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</w:t>
            </w:r>
            <w:r w:rsidR="008D79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izobutyl</w:t>
            </w:r>
            <w:r w:rsidR="008D79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ketón</w:t>
            </w:r>
          </w:p>
        </w:tc>
        <w:tc>
          <w:tcPr>
            <w:tcW w:w="2410" w:type="dxa"/>
          </w:tcPr>
          <w:p w:rsidR="0039471F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108-83-8</w:t>
            </w:r>
          </w:p>
        </w:tc>
        <w:tc>
          <w:tcPr>
            <w:tcW w:w="2441" w:type="dxa"/>
          </w:tcPr>
          <w:p w:rsidR="0039471F" w:rsidRDefault="00972276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0,760</w:t>
            </w:r>
          </w:p>
        </w:tc>
      </w:tr>
      <w:tr w:rsidR="00972276" w:rsidTr="007B5A30">
        <w:tc>
          <w:tcPr>
            <w:tcW w:w="4361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cyklohexanón</w:t>
            </w:r>
          </w:p>
        </w:tc>
        <w:tc>
          <w:tcPr>
            <w:tcW w:w="2410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108-94-1</w:t>
            </w:r>
          </w:p>
        </w:tc>
        <w:tc>
          <w:tcPr>
            <w:tcW w:w="2441" w:type="dxa"/>
          </w:tcPr>
          <w:p w:rsidR="00972276" w:rsidRDefault="00972276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0,734</w:t>
            </w:r>
          </w:p>
        </w:tc>
      </w:tr>
      <w:tr w:rsidR="00972276" w:rsidTr="001A223F">
        <w:tc>
          <w:tcPr>
            <w:tcW w:w="9212" w:type="dxa"/>
            <w:gridSpan w:val="3"/>
          </w:tcPr>
          <w:p w:rsidR="00972276" w:rsidRPr="00972276" w:rsidRDefault="00972276" w:rsidP="0097227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Aromatické uhľovodíky</w:t>
            </w:r>
          </w:p>
        </w:tc>
      </w:tr>
      <w:tr w:rsidR="00972276" w:rsidTr="007B5A30">
        <w:tc>
          <w:tcPr>
            <w:tcW w:w="4361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toluén</w:t>
            </w:r>
          </w:p>
        </w:tc>
        <w:tc>
          <w:tcPr>
            <w:tcW w:w="2410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108-88-3</w:t>
            </w:r>
          </w:p>
        </w:tc>
        <w:tc>
          <w:tcPr>
            <w:tcW w:w="2441" w:type="dxa"/>
          </w:tcPr>
          <w:p w:rsidR="00972276" w:rsidRDefault="00972276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0,913</w:t>
            </w:r>
          </w:p>
        </w:tc>
      </w:tr>
      <w:tr w:rsidR="00972276" w:rsidTr="007B5A30">
        <w:tc>
          <w:tcPr>
            <w:tcW w:w="4361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xylén</w:t>
            </w:r>
          </w:p>
        </w:tc>
        <w:tc>
          <w:tcPr>
            <w:tcW w:w="2410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1330-20-7</w:t>
            </w:r>
          </w:p>
        </w:tc>
        <w:tc>
          <w:tcPr>
            <w:tcW w:w="2441" w:type="dxa"/>
          </w:tcPr>
          <w:p w:rsidR="00972276" w:rsidRDefault="00972276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0,905</w:t>
            </w:r>
          </w:p>
        </w:tc>
      </w:tr>
      <w:tr w:rsidR="00972276" w:rsidTr="007B5A30">
        <w:tc>
          <w:tcPr>
            <w:tcW w:w="4361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styrén</w:t>
            </w:r>
          </w:p>
        </w:tc>
        <w:tc>
          <w:tcPr>
            <w:tcW w:w="2410" w:type="dxa"/>
          </w:tcPr>
          <w:p w:rsidR="00972276" w:rsidRDefault="00972276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100-42-5</w:t>
            </w:r>
          </w:p>
        </w:tc>
        <w:tc>
          <w:tcPr>
            <w:tcW w:w="2441" w:type="dxa"/>
          </w:tcPr>
          <w:p w:rsidR="00972276" w:rsidRDefault="004B3239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0,923</w:t>
            </w:r>
          </w:p>
        </w:tc>
      </w:tr>
      <w:tr w:rsidR="004B3239" w:rsidTr="001A223F">
        <w:tc>
          <w:tcPr>
            <w:tcW w:w="9212" w:type="dxa"/>
            <w:gridSpan w:val="3"/>
          </w:tcPr>
          <w:p w:rsidR="004B3239" w:rsidRPr="004B3239" w:rsidRDefault="004B3239" w:rsidP="004B32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Alifatické uhľovodíky</w:t>
            </w:r>
          </w:p>
        </w:tc>
      </w:tr>
      <w:tr w:rsidR="004B3239" w:rsidTr="007B5A30">
        <w:tc>
          <w:tcPr>
            <w:tcW w:w="4361" w:type="dxa"/>
          </w:tcPr>
          <w:p w:rsidR="004B3239" w:rsidRDefault="005B5034" w:rsidP="00C6486B">
            <w:pPr>
              <w:jc w:val="both"/>
              <w:rPr>
                <w:rFonts w:ascii="Times New Roman" w:hAnsi="Times New Roman" w:cs="Times New Roman"/>
              </w:rPr>
            </w:pPr>
            <w:bookmarkStart w:id="28" w:name="_GoBack" w:colFirst="2" w:colLast="2"/>
            <w:r>
              <w:rPr>
                <w:rFonts w:ascii="Times New Roman" w:hAnsi="Times New Roman" w:cs="Times New Roman"/>
              </w:rPr>
              <w:t>n-</w:t>
            </w:r>
            <w:r w:rsidR="004B3239">
              <w:rPr>
                <w:rFonts w:ascii="Times New Roman" w:hAnsi="Times New Roman" w:cs="Times New Roman"/>
              </w:rPr>
              <w:t>hexán</w:t>
            </w:r>
          </w:p>
        </w:tc>
        <w:tc>
          <w:tcPr>
            <w:tcW w:w="2410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110-54-3</w:t>
            </w:r>
          </w:p>
        </w:tc>
        <w:tc>
          <w:tcPr>
            <w:tcW w:w="2441" w:type="dxa"/>
          </w:tcPr>
          <w:p w:rsidR="004B3239" w:rsidRDefault="004B3239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0,840</w:t>
            </w:r>
          </w:p>
        </w:tc>
      </w:tr>
      <w:tr w:rsidR="004B3239" w:rsidTr="007B5A30">
        <w:tc>
          <w:tcPr>
            <w:tcW w:w="4361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heptán</w:t>
            </w:r>
          </w:p>
        </w:tc>
        <w:tc>
          <w:tcPr>
            <w:tcW w:w="2410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142-82-5</w:t>
            </w:r>
          </w:p>
        </w:tc>
        <w:tc>
          <w:tcPr>
            <w:tcW w:w="2441" w:type="dxa"/>
          </w:tcPr>
          <w:p w:rsidR="004B3239" w:rsidRDefault="004B3239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0,840</w:t>
            </w:r>
          </w:p>
        </w:tc>
      </w:tr>
      <w:tr w:rsidR="004B3239" w:rsidTr="007B5A30">
        <w:tc>
          <w:tcPr>
            <w:tcW w:w="4361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cyklohexán</w:t>
            </w:r>
          </w:p>
        </w:tc>
        <w:tc>
          <w:tcPr>
            <w:tcW w:w="2410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110-82-7</w:t>
            </w:r>
          </w:p>
        </w:tc>
        <w:tc>
          <w:tcPr>
            <w:tcW w:w="2441" w:type="dxa"/>
          </w:tcPr>
          <w:p w:rsidR="004B3239" w:rsidRDefault="004B3239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0,856</w:t>
            </w:r>
          </w:p>
        </w:tc>
      </w:tr>
      <w:tr w:rsidR="004B3239" w:rsidTr="007B5A30">
        <w:tc>
          <w:tcPr>
            <w:tcW w:w="4361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metylcyklohexán</w:t>
            </w:r>
          </w:p>
        </w:tc>
        <w:tc>
          <w:tcPr>
            <w:tcW w:w="2410" w:type="dxa"/>
          </w:tcPr>
          <w:p w:rsidR="004B3239" w:rsidRDefault="004B3239" w:rsidP="00C64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108-87-2</w:t>
            </w:r>
          </w:p>
        </w:tc>
        <w:tc>
          <w:tcPr>
            <w:tcW w:w="2441" w:type="dxa"/>
          </w:tcPr>
          <w:p w:rsidR="004B3239" w:rsidRDefault="004B3239" w:rsidP="006E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0,856</w:t>
            </w:r>
          </w:p>
        </w:tc>
      </w:tr>
      <w:bookmarkEnd w:id="28"/>
    </w:tbl>
    <w:p w:rsidR="00C6486B" w:rsidRPr="00DA4A43" w:rsidRDefault="00C6486B" w:rsidP="00C6486B">
      <w:pPr>
        <w:spacing w:after="0"/>
        <w:jc w:val="both"/>
        <w:rPr>
          <w:rFonts w:ascii="Times New Roman" w:hAnsi="Times New Roman" w:cs="Times New Roman"/>
        </w:rPr>
      </w:pPr>
    </w:p>
    <w:sectPr w:rsidR="00C6486B" w:rsidRPr="00DA4A43" w:rsidSect="008637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C82A3" w16cid:durableId="2016C770"/>
  <w16cid:commentId w16cid:paraId="06EC7A2A" w16cid:durableId="2016C7AE"/>
  <w16cid:commentId w16cid:paraId="391753A8" w16cid:durableId="2016C806"/>
  <w16cid:commentId w16cid:paraId="4EF128ED" w16cid:durableId="2016CD1C"/>
  <w16cid:commentId w16cid:paraId="1F9DD8B3" w16cid:durableId="2016D136"/>
  <w16cid:commentId w16cid:paraId="08622B7C" w16cid:durableId="2016CFCC"/>
  <w16cid:commentId w16cid:paraId="14BBDE39" w16cid:durableId="2016CA49"/>
  <w16cid:commentId w16cid:paraId="0648E72F" w16cid:durableId="2016CC01"/>
  <w16cid:commentId w16cid:paraId="35D9AB93" w16cid:durableId="2016CC4A"/>
  <w16cid:commentId w16cid:paraId="7A97F466" w16cid:durableId="2016CC79"/>
  <w16cid:commentId w16cid:paraId="37CF6580" w16cid:durableId="2016CE13"/>
  <w16cid:commentId w16cid:paraId="21B2EDD8" w16cid:durableId="2016CEB5"/>
  <w16cid:commentId w16cid:paraId="55C61382" w16cid:durableId="2016CEF1"/>
  <w16cid:commentId w16cid:paraId="00BCC79A" w16cid:durableId="203287D0"/>
  <w16cid:commentId w16cid:paraId="55828D92" w16cid:durableId="2016D2E3"/>
  <w16cid:commentId w16cid:paraId="52812FDB" w16cid:durableId="203257D1"/>
  <w16cid:commentId w16cid:paraId="1BD33155" w16cid:durableId="2032587B"/>
  <w16cid:commentId w16cid:paraId="74C88773" w16cid:durableId="2016D409"/>
  <w16cid:commentId w16cid:paraId="1AFCF950" w16cid:durableId="2032592D"/>
  <w16cid:commentId w16cid:paraId="29AC0C52" w16cid:durableId="20325A53"/>
  <w16cid:commentId w16cid:paraId="1F113D87" w16cid:durableId="20325C6E"/>
  <w16cid:commentId w16cid:paraId="0153A7B7" w16cid:durableId="20325CFD"/>
  <w16cid:commentId w16cid:paraId="0D04C8A4" w16cid:durableId="20325EA1"/>
  <w16cid:commentId w16cid:paraId="4B1C0534" w16cid:durableId="20326215"/>
  <w16cid:commentId w16cid:paraId="419074C0" w16cid:durableId="20326286"/>
  <w16cid:commentId w16cid:paraId="2C6951A7" w16cid:durableId="203266B7"/>
  <w16cid:commentId w16cid:paraId="76798E26" w16cid:durableId="20328C17"/>
  <w16cid:commentId w16cid:paraId="6EF47BDD" w16cid:durableId="203A1097"/>
  <w16cid:commentId w16cid:paraId="14CE1803" w16cid:durableId="203A1177"/>
  <w16cid:commentId w16cid:paraId="3B489A25" w16cid:durableId="203A12D5"/>
  <w16cid:commentId w16cid:paraId="485ED31D" w16cid:durableId="203A1370"/>
  <w16cid:commentId w16cid:paraId="2E62A641" w16cid:durableId="203A1416"/>
  <w16cid:commentId w16cid:paraId="7B641102" w16cid:durableId="203A14BA"/>
  <w16cid:commentId w16cid:paraId="71B0AFE1" w16cid:durableId="203A14E0"/>
  <w16cid:commentId w16cid:paraId="5D845FF6" w16cid:durableId="203A1817"/>
  <w16cid:commentId w16cid:paraId="75BEC360" w16cid:durableId="203A193F"/>
  <w16cid:commentId w16cid:paraId="3BD743E3" w16cid:durableId="203A1A23"/>
  <w16cid:commentId w16cid:paraId="5D15BB8F" w16cid:durableId="203A1AEE"/>
  <w16cid:commentId w16cid:paraId="06977FB4" w16cid:durableId="203A1AA7"/>
  <w16cid:commentId w16cid:paraId="693FDDE1" w16cid:durableId="203A1BBD"/>
  <w16cid:commentId w16cid:paraId="3B9FCFA7" w16cid:durableId="203A1BF5"/>
  <w16cid:commentId w16cid:paraId="6298CEE2" w16cid:durableId="203A1CF6"/>
  <w16cid:commentId w16cid:paraId="05BF2979" w16cid:durableId="203A1DCF"/>
  <w16cid:commentId w16cid:paraId="07A64E9B" w16cid:durableId="203A1DE5"/>
  <w16cid:commentId w16cid:paraId="0DB29B3C" w16cid:durableId="203A1FAA"/>
  <w16cid:commentId w16cid:paraId="41E562CA" w16cid:durableId="203A2153"/>
  <w16cid:commentId w16cid:paraId="6D6C8AE6" w16cid:durableId="203A20DC"/>
  <w16cid:commentId w16cid:paraId="2F3695B7" w16cid:durableId="203A2374"/>
  <w16cid:commentId w16cid:paraId="0D9B436D" w16cid:durableId="203A234D"/>
  <w16cid:commentId w16cid:paraId="1BD13E81" w16cid:durableId="203A23AE"/>
  <w16cid:commentId w16cid:paraId="2CB9CCDF" w16cid:durableId="203A23D5"/>
  <w16cid:commentId w16cid:paraId="2D3F2187" w16cid:durableId="203A2400"/>
  <w16cid:commentId w16cid:paraId="597730F5" w16cid:durableId="203A241B"/>
  <w16cid:commentId w16cid:paraId="29E610CA" w16cid:durableId="203A25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D3" w:rsidRDefault="00317AD3" w:rsidP="00E042C4">
      <w:pPr>
        <w:spacing w:after="0" w:line="240" w:lineRule="auto"/>
      </w:pPr>
      <w:r>
        <w:separator/>
      </w:r>
    </w:p>
  </w:endnote>
  <w:endnote w:type="continuationSeparator" w:id="0">
    <w:p w:rsidR="00317AD3" w:rsidRDefault="00317AD3" w:rsidP="00E0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C4" w:rsidRDefault="005A7EC4" w:rsidP="00E042C4">
    <w:pPr>
      <w:pStyle w:val="Pta"/>
      <w:tabs>
        <w:tab w:val="clear" w:pos="4536"/>
        <w:tab w:val="clear" w:pos="9072"/>
        <w:tab w:val="left" w:pos="733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C4" w:rsidRPr="00E042C4" w:rsidRDefault="005A7EC4" w:rsidP="00E042C4">
    <w:pPr>
      <w:pStyle w:val="Pta"/>
      <w:pBdr>
        <w:top w:val="single" w:sz="4" w:space="1" w:color="auto"/>
      </w:pBdr>
      <w:tabs>
        <w:tab w:val="clear" w:pos="4536"/>
        <w:tab w:val="left" w:pos="4500"/>
      </w:tabs>
      <w:rPr>
        <w:rFonts w:ascii="Times New Roman" w:hAnsi="Times New Roman" w:cs="Times New Roman"/>
        <w:sz w:val="20"/>
        <w:szCs w:val="20"/>
      </w:rPr>
    </w:pPr>
    <w:r w:rsidRPr="00A84186">
      <w:rPr>
        <w:sz w:val="18"/>
        <w:szCs w:val="18"/>
      </w:rPr>
      <w:tab/>
    </w:r>
    <w:r w:rsidRPr="00E042C4">
      <w:rPr>
        <w:rStyle w:val="slostrany"/>
        <w:rFonts w:ascii="Times New Roman" w:hAnsi="Times New Roman" w:cs="Times New Roman"/>
        <w:sz w:val="20"/>
        <w:szCs w:val="20"/>
      </w:rPr>
      <w:fldChar w:fldCharType="begin"/>
    </w:r>
    <w:r w:rsidRPr="00E042C4">
      <w:rPr>
        <w:rStyle w:val="slostrany"/>
        <w:rFonts w:ascii="Times New Roman" w:hAnsi="Times New Roman" w:cs="Times New Roman"/>
        <w:sz w:val="20"/>
        <w:szCs w:val="20"/>
      </w:rPr>
      <w:instrText xml:space="preserve"> PAGE </w:instrText>
    </w:r>
    <w:r w:rsidRPr="00E042C4">
      <w:rPr>
        <w:rStyle w:val="slostrany"/>
        <w:rFonts w:ascii="Times New Roman" w:hAnsi="Times New Roman" w:cs="Times New Roman"/>
        <w:sz w:val="20"/>
        <w:szCs w:val="20"/>
      </w:rPr>
      <w:fldChar w:fldCharType="separate"/>
    </w:r>
    <w:r w:rsidR="006E2053">
      <w:rPr>
        <w:rStyle w:val="slostrany"/>
        <w:rFonts w:ascii="Times New Roman" w:hAnsi="Times New Roman" w:cs="Times New Roman"/>
        <w:noProof/>
        <w:sz w:val="20"/>
        <w:szCs w:val="20"/>
      </w:rPr>
      <w:t>21</w:t>
    </w:r>
    <w:r w:rsidRPr="00E042C4">
      <w:rPr>
        <w:rStyle w:val="slostrany"/>
        <w:rFonts w:ascii="Times New Roman" w:hAnsi="Times New Roman" w:cs="Times New Roman"/>
        <w:sz w:val="20"/>
        <w:szCs w:val="20"/>
      </w:rPr>
      <w:fldChar w:fldCharType="end"/>
    </w:r>
    <w:r w:rsidRPr="00E042C4">
      <w:rPr>
        <w:rStyle w:val="slostrany"/>
        <w:rFonts w:ascii="Times New Roman" w:hAnsi="Times New Roman" w:cs="Times New Roman"/>
        <w:sz w:val="20"/>
        <w:szCs w:val="20"/>
      </w:rPr>
      <w:t>/</w:t>
    </w:r>
    <w:r w:rsidRPr="00E042C4">
      <w:rPr>
        <w:rStyle w:val="slostrany"/>
        <w:rFonts w:ascii="Times New Roman" w:hAnsi="Times New Roman" w:cs="Times New Roman"/>
        <w:sz w:val="20"/>
        <w:szCs w:val="20"/>
      </w:rPr>
      <w:fldChar w:fldCharType="begin"/>
    </w:r>
    <w:r w:rsidRPr="00E042C4">
      <w:rPr>
        <w:rStyle w:val="slostrany"/>
        <w:rFonts w:ascii="Times New Roman" w:hAnsi="Times New Roman" w:cs="Times New Roman"/>
        <w:sz w:val="20"/>
        <w:szCs w:val="20"/>
      </w:rPr>
      <w:instrText xml:space="preserve"> NUMPAGES </w:instrText>
    </w:r>
    <w:r w:rsidRPr="00E042C4">
      <w:rPr>
        <w:rStyle w:val="slostrany"/>
        <w:rFonts w:ascii="Times New Roman" w:hAnsi="Times New Roman" w:cs="Times New Roman"/>
        <w:sz w:val="20"/>
        <w:szCs w:val="20"/>
      </w:rPr>
      <w:fldChar w:fldCharType="separate"/>
    </w:r>
    <w:r w:rsidR="006E2053">
      <w:rPr>
        <w:rStyle w:val="slostrany"/>
        <w:rFonts w:ascii="Times New Roman" w:hAnsi="Times New Roman" w:cs="Times New Roman"/>
        <w:noProof/>
        <w:sz w:val="20"/>
        <w:szCs w:val="20"/>
      </w:rPr>
      <w:t>21</w:t>
    </w:r>
    <w:r w:rsidRPr="00E042C4">
      <w:rPr>
        <w:rStyle w:val="slostrany"/>
        <w:rFonts w:ascii="Times New Roman" w:hAnsi="Times New Roman" w:cs="Times New Roman"/>
        <w:sz w:val="20"/>
        <w:szCs w:val="20"/>
      </w:rPr>
      <w:fldChar w:fldCharType="end"/>
    </w:r>
    <w:r w:rsidRPr="00E042C4">
      <w:rPr>
        <w:rStyle w:val="slostrany"/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</w:p>
  <w:p w:rsidR="005A7EC4" w:rsidRDefault="005A7EC4" w:rsidP="00E042C4">
    <w:pPr>
      <w:pStyle w:val="Pta"/>
      <w:tabs>
        <w:tab w:val="clear" w:pos="4536"/>
        <w:tab w:val="clear" w:pos="9072"/>
        <w:tab w:val="left" w:pos="73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D3" w:rsidRDefault="00317AD3" w:rsidP="00E042C4">
      <w:pPr>
        <w:spacing w:after="0" w:line="240" w:lineRule="auto"/>
      </w:pPr>
      <w:r>
        <w:separator/>
      </w:r>
    </w:p>
  </w:footnote>
  <w:footnote w:type="continuationSeparator" w:id="0">
    <w:p w:rsidR="00317AD3" w:rsidRDefault="00317AD3" w:rsidP="00E0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D68"/>
    <w:multiLevelType w:val="hybridMultilevel"/>
    <w:tmpl w:val="40AC66B2"/>
    <w:lvl w:ilvl="0" w:tplc="4684BE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55"/>
    <w:multiLevelType w:val="hybridMultilevel"/>
    <w:tmpl w:val="9EA226C8"/>
    <w:lvl w:ilvl="0" w:tplc="A644051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6493"/>
    <w:multiLevelType w:val="multilevel"/>
    <w:tmpl w:val="9BD4867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17C60EC"/>
    <w:multiLevelType w:val="hybridMultilevel"/>
    <w:tmpl w:val="FED4CD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B4DAB800">
      <w:start w:val="4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3FF8"/>
    <w:multiLevelType w:val="hybridMultilevel"/>
    <w:tmpl w:val="7C5E9716"/>
    <w:lvl w:ilvl="0" w:tplc="F30C9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B4DAB800">
      <w:start w:val="4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E4C92"/>
    <w:multiLevelType w:val="hybridMultilevel"/>
    <w:tmpl w:val="622A57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A21C7"/>
    <w:multiLevelType w:val="multilevel"/>
    <w:tmpl w:val="7436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7E1C4C1B"/>
    <w:multiLevelType w:val="hybridMultilevel"/>
    <w:tmpl w:val="B72C86FA"/>
    <w:lvl w:ilvl="0" w:tplc="B4FA49A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7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2"/>
  </w:num>
  <w:num w:numId="17">
    <w:abstractNumId w:val="5"/>
  </w:num>
  <w:num w:numId="18">
    <w:abstractNumId w:val="2"/>
  </w:num>
  <w:num w:numId="19">
    <w:abstractNumId w:val="3"/>
  </w:num>
  <w:num w:numId="20">
    <w:abstractNumId w:val="5"/>
  </w:num>
  <w:num w:numId="21">
    <w:abstractNumId w:val="5"/>
  </w:num>
  <w:num w:numId="22">
    <w:abstractNumId w:val="0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8"/>
    <w:rsid w:val="0000065C"/>
    <w:rsid w:val="0000317E"/>
    <w:rsid w:val="00003356"/>
    <w:rsid w:val="0000403E"/>
    <w:rsid w:val="0000410B"/>
    <w:rsid w:val="000046B0"/>
    <w:rsid w:val="00004ED5"/>
    <w:rsid w:val="00007980"/>
    <w:rsid w:val="00007DEB"/>
    <w:rsid w:val="00010894"/>
    <w:rsid w:val="00010BD3"/>
    <w:rsid w:val="000115E7"/>
    <w:rsid w:val="000118B1"/>
    <w:rsid w:val="000126DD"/>
    <w:rsid w:val="00013F65"/>
    <w:rsid w:val="00014156"/>
    <w:rsid w:val="000147FC"/>
    <w:rsid w:val="00014BFA"/>
    <w:rsid w:val="00015107"/>
    <w:rsid w:val="00015EA5"/>
    <w:rsid w:val="000168FA"/>
    <w:rsid w:val="00016FDE"/>
    <w:rsid w:val="00017792"/>
    <w:rsid w:val="000200B8"/>
    <w:rsid w:val="000224D5"/>
    <w:rsid w:val="000229FD"/>
    <w:rsid w:val="00022B3C"/>
    <w:rsid w:val="00022DF8"/>
    <w:rsid w:val="00022E32"/>
    <w:rsid w:val="000230A3"/>
    <w:rsid w:val="00023FF5"/>
    <w:rsid w:val="00024562"/>
    <w:rsid w:val="00024A1A"/>
    <w:rsid w:val="00024AAE"/>
    <w:rsid w:val="00024EA9"/>
    <w:rsid w:val="00025568"/>
    <w:rsid w:val="00025CEF"/>
    <w:rsid w:val="00026053"/>
    <w:rsid w:val="000262E9"/>
    <w:rsid w:val="000270F5"/>
    <w:rsid w:val="00027340"/>
    <w:rsid w:val="0003002A"/>
    <w:rsid w:val="00031336"/>
    <w:rsid w:val="0003169E"/>
    <w:rsid w:val="00032196"/>
    <w:rsid w:val="00033135"/>
    <w:rsid w:val="00033200"/>
    <w:rsid w:val="00033470"/>
    <w:rsid w:val="000338A3"/>
    <w:rsid w:val="000339C6"/>
    <w:rsid w:val="00033A22"/>
    <w:rsid w:val="000350F2"/>
    <w:rsid w:val="00035232"/>
    <w:rsid w:val="000360CE"/>
    <w:rsid w:val="00036233"/>
    <w:rsid w:val="000407EC"/>
    <w:rsid w:val="00040E56"/>
    <w:rsid w:val="00040F3C"/>
    <w:rsid w:val="00041484"/>
    <w:rsid w:val="0004163C"/>
    <w:rsid w:val="00041F84"/>
    <w:rsid w:val="0004252E"/>
    <w:rsid w:val="00042567"/>
    <w:rsid w:val="00042CE1"/>
    <w:rsid w:val="00043277"/>
    <w:rsid w:val="000432C4"/>
    <w:rsid w:val="00043853"/>
    <w:rsid w:val="00043977"/>
    <w:rsid w:val="0004456B"/>
    <w:rsid w:val="00044918"/>
    <w:rsid w:val="000455DE"/>
    <w:rsid w:val="000460E9"/>
    <w:rsid w:val="0004610D"/>
    <w:rsid w:val="0004611E"/>
    <w:rsid w:val="000463FE"/>
    <w:rsid w:val="00046B2C"/>
    <w:rsid w:val="00050AD3"/>
    <w:rsid w:val="00050B9C"/>
    <w:rsid w:val="00051BF8"/>
    <w:rsid w:val="0005215F"/>
    <w:rsid w:val="00054335"/>
    <w:rsid w:val="00056000"/>
    <w:rsid w:val="00056134"/>
    <w:rsid w:val="0005649F"/>
    <w:rsid w:val="00056C2D"/>
    <w:rsid w:val="00057E57"/>
    <w:rsid w:val="00060AB4"/>
    <w:rsid w:val="00060DD9"/>
    <w:rsid w:val="00061AD6"/>
    <w:rsid w:val="00064C00"/>
    <w:rsid w:val="0006511F"/>
    <w:rsid w:val="00065FE9"/>
    <w:rsid w:val="000706AA"/>
    <w:rsid w:val="00071CF2"/>
    <w:rsid w:val="0007282D"/>
    <w:rsid w:val="00072ACF"/>
    <w:rsid w:val="00073832"/>
    <w:rsid w:val="00074490"/>
    <w:rsid w:val="00074555"/>
    <w:rsid w:val="00074C76"/>
    <w:rsid w:val="00077B4D"/>
    <w:rsid w:val="0008065E"/>
    <w:rsid w:val="00082858"/>
    <w:rsid w:val="000844D8"/>
    <w:rsid w:val="0008490D"/>
    <w:rsid w:val="00085B5A"/>
    <w:rsid w:val="0008764C"/>
    <w:rsid w:val="00090E31"/>
    <w:rsid w:val="00091543"/>
    <w:rsid w:val="000923C4"/>
    <w:rsid w:val="000930AB"/>
    <w:rsid w:val="00094AE9"/>
    <w:rsid w:val="00095837"/>
    <w:rsid w:val="000967C7"/>
    <w:rsid w:val="00097AF3"/>
    <w:rsid w:val="000A29A5"/>
    <w:rsid w:val="000A34A6"/>
    <w:rsid w:val="000A4D7C"/>
    <w:rsid w:val="000A4F22"/>
    <w:rsid w:val="000A63E5"/>
    <w:rsid w:val="000A63F8"/>
    <w:rsid w:val="000A6810"/>
    <w:rsid w:val="000A6F4F"/>
    <w:rsid w:val="000A743C"/>
    <w:rsid w:val="000A77E6"/>
    <w:rsid w:val="000B0421"/>
    <w:rsid w:val="000B160C"/>
    <w:rsid w:val="000B1C9A"/>
    <w:rsid w:val="000B3311"/>
    <w:rsid w:val="000B442D"/>
    <w:rsid w:val="000B5063"/>
    <w:rsid w:val="000B6166"/>
    <w:rsid w:val="000B6A89"/>
    <w:rsid w:val="000C0838"/>
    <w:rsid w:val="000C0984"/>
    <w:rsid w:val="000C0AAC"/>
    <w:rsid w:val="000C352E"/>
    <w:rsid w:val="000C38FE"/>
    <w:rsid w:val="000C4BF2"/>
    <w:rsid w:val="000C4DCE"/>
    <w:rsid w:val="000C571F"/>
    <w:rsid w:val="000C6301"/>
    <w:rsid w:val="000C6C1F"/>
    <w:rsid w:val="000C702C"/>
    <w:rsid w:val="000C70A4"/>
    <w:rsid w:val="000D0155"/>
    <w:rsid w:val="000D0531"/>
    <w:rsid w:val="000D060C"/>
    <w:rsid w:val="000D074A"/>
    <w:rsid w:val="000D1D66"/>
    <w:rsid w:val="000D1E44"/>
    <w:rsid w:val="000D2AB9"/>
    <w:rsid w:val="000D2AEE"/>
    <w:rsid w:val="000D30B9"/>
    <w:rsid w:val="000D36BC"/>
    <w:rsid w:val="000D3FC6"/>
    <w:rsid w:val="000D4367"/>
    <w:rsid w:val="000D48E5"/>
    <w:rsid w:val="000D5058"/>
    <w:rsid w:val="000D573B"/>
    <w:rsid w:val="000D58AA"/>
    <w:rsid w:val="000D5EB2"/>
    <w:rsid w:val="000D62B1"/>
    <w:rsid w:val="000D6C8F"/>
    <w:rsid w:val="000D70CE"/>
    <w:rsid w:val="000E128D"/>
    <w:rsid w:val="000E1294"/>
    <w:rsid w:val="000E189F"/>
    <w:rsid w:val="000E4341"/>
    <w:rsid w:val="000E4D6C"/>
    <w:rsid w:val="000E69F4"/>
    <w:rsid w:val="000E6B57"/>
    <w:rsid w:val="000F1115"/>
    <w:rsid w:val="000F153A"/>
    <w:rsid w:val="000F63A1"/>
    <w:rsid w:val="000F7249"/>
    <w:rsid w:val="00100085"/>
    <w:rsid w:val="00100248"/>
    <w:rsid w:val="00100E50"/>
    <w:rsid w:val="001017F5"/>
    <w:rsid w:val="001017FA"/>
    <w:rsid w:val="001046CC"/>
    <w:rsid w:val="00111924"/>
    <w:rsid w:val="00111CB5"/>
    <w:rsid w:val="00112F92"/>
    <w:rsid w:val="00113152"/>
    <w:rsid w:val="00116057"/>
    <w:rsid w:val="001167F1"/>
    <w:rsid w:val="00122070"/>
    <w:rsid w:val="001222B1"/>
    <w:rsid w:val="00124F96"/>
    <w:rsid w:val="00125A89"/>
    <w:rsid w:val="0012680A"/>
    <w:rsid w:val="00127169"/>
    <w:rsid w:val="0013017D"/>
    <w:rsid w:val="0013092F"/>
    <w:rsid w:val="001312E3"/>
    <w:rsid w:val="00131913"/>
    <w:rsid w:val="00131CBC"/>
    <w:rsid w:val="00132F6D"/>
    <w:rsid w:val="001331E0"/>
    <w:rsid w:val="00134228"/>
    <w:rsid w:val="00134691"/>
    <w:rsid w:val="00140FFC"/>
    <w:rsid w:val="00141ACF"/>
    <w:rsid w:val="00142D14"/>
    <w:rsid w:val="001444B7"/>
    <w:rsid w:val="00144AE4"/>
    <w:rsid w:val="00146004"/>
    <w:rsid w:val="00146C55"/>
    <w:rsid w:val="00146DCC"/>
    <w:rsid w:val="00151188"/>
    <w:rsid w:val="00151613"/>
    <w:rsid w:val="00151EC8"/>
    <w:rsid w:val="0015251A"/>
    <w:rsid w:val="00154E44"/>
    <w:rsid w:val="00155690"/>
    <w:rsid w:val="00156668"/>
    <w:rsid w:val="0015700D"/>
    <w:rsid w:val="0016000F"/>
    <w:rsid w:val="00160E57"/>
    <w:rsid w:val="00161C8F"/>
    <w:rsid w:val="00162ACC"/>
    <w:rsid w:val="001634EB"/>
    <w:rsid w:val="001641DD"/>
    <w:rsid w:val="0016583D"/>
    <w:rsid w:val="00165C7B"/>
    <w:rsid w:val="00165D86"/>
    <w:rsid w:val="0016638F"/>
    <w:rsid w:val="0016647D"/>
    <w:rsid w:val="00170237"/>
    <w:rsid w:val="001718F8"/>
    <w:rsid w:val="00171FEB"/>
    <w:rsid w:val="0017351E"/>
    <w:rsid w:val="00175E86"/>
    <w:rsid w:val="00177293"/>
    <w:rsid w:val="00177EC4"/>
    <w:rsid w:val="00180479"/>
    <w:rsid w:val="00180B47"/>
    <w:rsid w:val="00181D65"/>
    <w:rsid w:val="00181FD3"/>
    <w:rsid w:val="0018224B"/>
    <w:rsid w:val="00182987"/>
    <w:rsid w:val="001831AE"/>
    <w:rsid w:val="001838DD"/>
    <w:rsid w:val="00184C62"/>
    <w:rsid w:val="00187383"/>
    <w:rsid w:val="00187CA2"/>
    <w:rsid w:val="0019010B"/>
    <w:rsid w:val="001919D8"/>
    <w:rsid w:val="001921DE"/>
    <w:rsid w:val="00192919"/>
    <w:rsid w:val="00193476"/>
    <w:rsid w:val="00193934"/>
    <w:rsid w:val="0019400B"/>
    <w:rsid w:val="0019426E"/>
    <w:rsid w:val="0019438D"/>
    <w:rsid w:val="00194752"/>
    <w:rsid w:val="001947C4"/>
    <w:rsid w:val="00195C38"/>
    <w:rsid w:val="00195F9E"/>
    <w:rsid w:val="0019707E"/>
    <w:rsid w:val="001975B7"/>
    <w:rsid w:val="00197683"/>
    <w:rsid w:val="00197B48"/>
    <w:rsid w:val="001A083E"/>
    <w:rsid w:val="001A0AAF"/>
    <w:rsid w:val="001A0F82"/>
    <w:rsid w:val="001A137D"/>
    <w:rsid w:val="001A176E"/>
    <w:rsid w:val="001A223F"/>
    <w:rsid w:val="001A2429"/>
    <w:rsid w:val="001A314B"/>
    <w:rsid w:val="001A3173"/>
    <w:rsid w:val="001A38C9"/>
    <w:rsid w:val="001A40D6"/>
    <w:rsid w:val="001A4774"/>
    <w:rsid w:val="001A561D"/>
    <w:rsid w:val="001A63D1"/>
    <w:rsid w:val="001A668D"/>
    <w:rsid w:val="001A6789"/>
    <w:rsid w:val="001A760B"/>
    <w:rsid w:val="001B0020"/>
    <w:rsid w:val="001B0ADD"/>
    <w:rsid w:val="001B194E"/>
    <w:rsid w:val="001B1E71"/>
    <w:rsid w:val="001B28ED"/>
    <w:rsid w:val="001B349B"/>
    <w:rsid w:val="001B43C0"/>
    <w:rsid w:val="001B4684"/>
    <w:rsid w:val="001B4EA3"/>
    <w:rsid w:val="001B545E"/>
    <w:rsid w:val="001B62B6"/>
    <w:rsid w:val="001C00F1"/>
    <w:rsid w:val="001C0859"/>
    <w:rsid w:val="001C165F"/>
    <w:rsid w:val="001C1A37"/>
    <w:rsid w:val="001C344E"/>
    <w:rsid w:val="001C35D7"/>
    <w:rsid w:val="001C39D6"/>
    <w:rsid w:val="001C493E"/>
    <w:rsid w:val="001C580A"/>
    <w:rsid w:val="001C5D20"/>
    <w:rsid w:val="001C6D8B"/>
    <w:rsid w:val="001C712A"/>
    <w:rsid w:val="001C7201"/>
    <w:rsid w:val="001C7DE1"/>
    <w:rsid w:val="001D3EA2"/>
    <w:rsid w:val="001D455F"/>
    <w:rsid w:val="001D72E1"/>
    <w:rsid w:val="001D773C"/>
    <w:rsid w:val="001E1C14"/>
    <w:rsid w:val="001E2100"/>
    <w:rsid w:val="001E312D"/>
    <w:rsid w:val="001E3406"/>
    <w:rsid w:val="001E473B"/>
    <w:rsid w:val="001E4C5D"/>
    <w:rsid w:val="001E4F1A"/>
    <w:rsid w:val="001E5020"/>
    <w:rsid w:val="001E652B"/>
    <w:rsid w:val="001E6E68"/>
    <w:rsid w:val="001E6FCC"/>
    <w:rsid w:val="001F0E85"/>
    <w:rsid w:val="001F3FF4"/>
    <w:rsid w:val="001F4B21"/>
    <w:rsid w:val="001F4BD6"/>
    <w:rsid w:val="001F5F66"/>
    <w:rsid w:val="001F6752"/>
    <w:rsid w:val="001F6CFB"/>
    <w:rsid w:val="001F7BB1"/>
    <w:rsid w:val="00201858"/>
    <w:rsid w:val="00202287"/>
    <w:rsid w:val="002024B0"/>
    <w:rsid w:val="002024DC"/>
    <w:rsid w:val="00202AEF"/>
    <w:rsid w:val="00202D3F"/>
    <w:rsid w:val="00202EA3"/>
    <w:rsid w:val="00203652"/>
    <w:rsid w:val="00203C53"/>
    <w:rsid w:val="002046EE"/>
    <w:rsid w:val="00205EA3"/>
    <w:rsid w:val="0020614D"/>
    <w:rsid w:val="00206EC6"/>
    <w:rsid w:val="00207B1B"/>
    <w:rsid w:val="00210004"/>
    <w:rsid w:val="0021177F"/>
    <w:rsid w:val="002123EB"/>
    <w:rsid w:val="002123F6"/>
    <w:rsid w:val="002128E8"/>
    <w:rsid w:val="00213097"/>
    <w:rsid w:val="0021336B"/>
    <w:rsid w:val="00213D30"/>
    <w:rsid w:val="00214118"/>
    <w:rsid w:val="0021507F"/>
    <w:rsid w:val="00215755"/>
    <w:rsid w:val="00215CA8"/>
    <w:rsid w:val="0021635F"/>
    <w:rsid w:val="00220634"/>
    <w:rsid w:val="00221232"/>
    <w:rsid w:val="00221BD9"/>
    <w:rsid w:val="00222E95"/>
    <w:rsid w:val="00223008"/>
    <w:rsid w:val="002255EF"/>
    <w:rsid w:val="00225878"/>
    <w:rsid w:val="00227E01"/>
    <w:rsid w:val="00230CAA"/>
    <w:rsid w:val="002315C5"/>
    <w:rsid w:val="002319A8"/>
    <w:rsid w:val="00231C1B"/>
    <w:rsid w:val="00231D38"/>
    <w:rsid w:val="002323BA"/>
    <w:rsid w:val="00234423"/>
    <w:rsid w:val="002346C1"/>
    <w:rsid w:val="002348E7"/>
    <w:rsid w:val="00235299"/>
    <w:rsid w:val="00235ADC"/>
    <w:rsid w:val="00235B71"/>
    <w:rsid w:val="002402BB"/>
    <w:rsid w:val="002408D3"/>
    <w:rsid w:val="00241133"/>
    <w:rsid w:val="00241A4A"/>
    <w:rsid w:val="00243ABC"/>
    <w:rsid w:val="00243F64"/>
    <w:rsid w:val="0024456E"/>
    <w:rsid w:val="00244F19"/>
    <w:rsid w:val="002450BE"/>
    <w:rsid w:val="002466CA"/>
    <w:rsid w:val="00246DD2"/>
    <w:rsid w:val="002475B8"/>
    <w:rsid w:val="002476FE"/>
    <w:rsid w:val="002503F5"/>
    <w:rsid w:val="00250622"/>
    <w:rsid w:val="00250D03"/>
    <w:rsid w:val="00251497"/>
    <w:rsid w:val="00251746"/>
    <w:rsid w:val="00251DCD"/>
    <w:rsid w:val="00251EB3"/>
    <w:rsid w:val="002523E5"/>
    <w:rsid w:val="00252713"/>
    <w:rsid w:val="00253655"/>
    <w:rsid w:val="0025385B"/>
    <w:rsid w:val="002541B0"/>
    <w:rsid w:val="00254444"/>
    <w:rsid w:val="0025490A"/>
    <w:rsid w:val="00254B55"/>
    <w:rsid w:val="00255327"/>
    <w:rsid w:val="002554E8"/>
    <w:rsid w:val="00256749"/>
    <w:rsid w:val="00256998"/>
    <w:rsid w:val="002577CB"/>
    <w:rsid w:val="00260170"/>
    <w:rsid w:val="00261DA4"/>
    <w:rsid w:val="002623F1"/>
    <w:rsid w:val="00262D16"/>
    <w:rsid w:val="00264A25"/>
    <w:rsid w:val="00265594"/>
    <w:rsid w:val="00265BD0"/>
    <w:rsid w:val="00265F4B"/>
    <w:rsid w:val="0026607E"/>
    <w:rsid w:val="00266793"/>
    <w:rsid w:val="002672F2"/>
    <w:rsid w:val="00270079"/>
    <w:rsid w:val="00271A92"/>
    <w:rsid w:val="00271FE2"/>
    <w:rsid w:val="00273579"/>
    <w:rsid w:val="002745D3"/>
    <w:rsid w:val="0027523B"/>
    <w:rsid w:val="00275861"/>
    <w:rsid w:val="002759C4"/>
    <w:rsid w:val="00276B59"/>
    <w:rsid w:val="00277361"/>
    <w:rsid w:val="00277A13"/>
    <w:rsid w:val="0028019F"/>
    <w:rsid w:val="00280972"/>
    <w:rsid w:val="00281BEE"/>
    <w:rsid w:val="002822B8"/>
    <w:rsid w:val="002837E0"/>
    <w:rsid w:val="002838E2"/>
    <w:rsid w:val="00285A26"/>
    <w:rsid w:val="00286C60"/>
    <w:rsid w:val="00286CAA"/>
    <w:rsid w:val="0028782B"/>
    <w:rsid w:val="00287EE9"/>
    <w:rsid w:val="00287FB0"/>
    <w:rsid w:val="00290440"/>
    <w:rsid w:val="002906B9"/>
    <w:rsid w:val="002920AF"/>
    <w:rsid w:val="00293525"/>
    <w:rsid w:val="00293ABD"/>
    <w:rsid w:val="002942C4"/>
    <w:rsid w:val="00295AA9"/>
    <w:rsid w:val="002975C9"/>
    <w:rsid w:val="002A02E5"/>
    <w:rsid w:val="002A0C69"/>
    <w:rsid w:val="002A1356"/>
    <w:rsid w:val="002A1568"/>
    <w:rsid w:val="002A1BAA"/>
    <w:rsid w:val="002A26C3"/>
    <w:rsid w:val="002A2A65"/>
    <w:rsid w:val="002A3285"/>
    <w:rsid w:val="002A37CE"/>
    <w:rsid w:val="002A3E43"/>
    <w:rsid w:val="002A508F"/>
    <w:rsid w:val="002A53FE"/>
    <w:rsid w:val="002A55B2"/>
    <w:rsid w:val="002A5D1E"/>
    <w:rsid w:val="002A6305"/>
    <w:rsid w:val="002A6F80"/>
    <w:rsid w:val="002A78CE"/>
    <w:rsid w:val="002B080B"/>
    <w:rsid w:val="002B16BB"/>
    <w:rsid w:val="002B1922"/>
    <w:rsid w:val="002B1AFB"/>
    <w:rsid w:val="002B1D1F"/>
    <w:rsid w:val="002B484E"/>
    <w:rsid w:val="002B5089"/>
    <w:rsid w:val="002B62A5"/>
    <w:rsid w:val="002B6933"/>
    <w:rsid w:val="002B76C8"/>
    <w:rsid w:val="002C0370"/>
    <w:rsid w:val="002C0A39"/>
    <w:rsid w:val="002C1044"/>
    <w:rsid w:val="002C1233"/>
    <w:rsid w:val="002C1776"/>
    <w:rsid w:val="002C3631"/>
    <w:rsid w:val="002C3DCC"/>
    <w:rsid w:val="002C413F"/>
    <w:rsid w:val="002C4372"/>
    <w:rsid w:val="002C5D5A"/>
    <w:rsid w:val="002C6633"/>
    <w:rsid w:val="002C6998"/>
    <w:rsid w:val="002C78FC"/>
    <w:rsid w:val="002C79DE"/>
    <w:rsid w:val="002D1B64"/>
    <w:rsid w:val="002D24DC"/>
    <w:rsid w:val="002D2DC7"/>
    <w:rsid w:val="002D4478"/>
    <w:rsid w:val="002D542D"/>
    <w:rsid w:val="002D5510"/>
    <w:rsid w:val="002D63AD"/>
    <w:rsid w:val="002D7422"/>
    <w:rsid w:val="002D7CA8"/>
    <w:rsid w:val="002E033B"/>
    <w:rsid w:val="002E10AB"/>
    <w:rsid w:val="002E1800"/>
    <w:rsid w:val="002E3075"/>
    <w:rsid w:val="002E7308"/>
    <w:rsid w:val="002E798E"/>
    <w:rsid w:val="002E7D09"/>
    <w:rsid w:val="002F04C9"/>
    <w:rsid w:val="002F07D8"/>
    <w:rsid w:val="002F1A5E"/>
    <w:rsid w:val="002F1AC7"/>
    <w:rsid w:val="002F2171"/>
    <w:rsid w:val="002F2E78"/>
    <w:rsid w:val="002F34AE"/>
    <w:rsid w:val="002F59FC"/>
    <w:rsid w:val="002F5FED"/>
    <w:rsid w:val="002F73D2"/>
    <w:rsid w:val="002F782A"/>
    <w:rsid w:val="003006AC"/>
    <w:rsid w:val="00301C02"/>
    <w:rsid w:val="00302AB6"/>
    <w:rsid w:val="0030349A"/>
    <w:rsid w:val="003039C0"/>
    <w:rsid w:val="00304410"/>
    <w:rsid w:val="00304438"/>
    <w:rsid w:val="00304929"/>
    <w:rsid w:val="00304B09"/>
    <w:rsid w:val="00305061"/>
    <w:rsid w:val="00305945"/>
    <w:rsid w:val="00305F53"/>
    <w:rsid w:val="00306477"/>
    <w:rsid w:val="003065BC"/>
    <w:rsid w:val="00307051"/>
    <w:rsid w:val="00307AF5"/>
    <w:rsid w:val="00307DE6"/>
    <w:rsid w:val="00310017"/>
    <w:rsid w:val="00310039"/>
    <w:rsid w:val="00311215"/>
    <w:rsid w:val="003131DD"/>
    <w:rsid w:val="003143E6"/>
    <w:rsid w:val="0031674B"/>
    <w:rsid w:val="00316A7F"/>
    <w:rsid w:val="00317010"/>
    <w:rsid w:val="00317954"/>
    <w:rsid w:val="00317AD3"/>
    <w:rsid w:val="00317B2D"/>
    <w:rsid w:val="00320A7D"/>
    <w:rsid w:val="00322076"/>
    <w:rsid w:val="00323E8D"/>
    <w:rsid w:val="00326177"/>
    <w:rsid w:val="003266DE"/>
    <w:rsid w:val="00327553"/>
    <w:rsid w:val="00330A9B"/>
    <w:rsid w:val="00330CF7"/>
    <w:rsid w:val="00331B73"/>
    <w:rsid w:val="00333148"/>
    <w:rsid w:val="003338CE"/>
    <w:rsid w:val="00334314"/>
    <w:rsid w:val="003343CF"/>
    <w:rsid w:val="00334722"/>
    <w:rsid w:val="003364D0"/>
    <w:rsid w:val="00336C82"/>
    <w:rsid w:val="003378DD"/>
    <w:rsid w:val="00337990"/>
    <w:rsid w:val="00337F75"/>
    <w:rsid w:val="00340210"/>
    <w:rsid w:val="003404E8"/>
    <w:rsid w:val="0034119B"/>
    <w:rsid w:val="003426A6"/>
    <w:rsid w:val="00342CEF"/>
    <w:rsid w:val="00342DB5"/>
    <w:rsid w:val="003431A0"/>
    <w:rsid w:val="00343C19"/>
    <w:rsid w:val="00344790"/>
    <w:rsid w:val="00344AEE"/>
    <w:rsid w:val="00344C76"/>
    <w:rsid w:val="00344D6D"/>
    <w:rsid w:val="00344F41"/>
    <w:rsid w:val="003463DC"/>
    <w:rsid w:val="00347616"/>
    <w:rsid w:val="00351614"/>
    <w:rsid w:val="003517D8"/>
    <w:rsid w:val="0035423E"/>
    <w:rsid w:val="00354E7A"/>
    <w:rsid w:val="00355381"/>
    <w:rsid w:val="0035641E"/>
    <w:rsid w:val="00357180"/>
    <w:rsid w:val="00357439"/>
    <w:rsid w:val="0035784D"/>
    <w:rsid w:val="00357A23"/>
    <w:rsid w:val="00361C4E"/>
    <w:rsid w:val="00362271"/>
    <w:rsid w:val="003622A1"/>
    <w:rsid w:val="00363D1C"/>
    <w:rsid w:val="003643F7"/>
    <w:rsid w:val="00364BE1"/>
    <w:rsid w:val="00364FCA"/>
    <w:rsid w:val="00365043"/>
    <w:rsid w:val="00365ECF"/>
    <w:rsid w:val="003676E7"/>
    <w:rsid w:val="00367874"/>
    <w:rsid w:val="00367AD7"/>
    <w:rsid w:val="00367BA1"/>
    <w:rsid w:val="00370F01"/>
    <w:rsid w:val="00371B78"/>
    <w:rsid w:val="003724A6"/>
    <w:rsid w:val="00372D5A"/>
    <w:rsid w:val="00372E5D"/>
    <w:rsid w:val="00374B40"/>
    <w:rsid w:val="003750BC"/>
    <w:rsid w:val="003765A4"/>
    <w:rsid w:val="003776AB"/>
    <w:rsid w:val="003803BC"/>
    <w:rsid w:val="003819E9"/>
    <w:rsid w:val="00381BA5"/>
    <w:rsid w:val="00382A0B"/>
    <w:rsid w:val="00382C2B"/>
    <w:rsid w:val="00382CEC"/>
    <w:rsid w:val="003831D8"/>
    <w:rsid w:val="0038332D"/>
    <w:rsid w:val="003842F0"/>
    <w:rsid w:val="00384399"/>
    <w:rsid w:val="00385243"/>
    <w:rsid w:val="00385356"/>
    <w:rsid w:val="003872CF"/>
    <w:rsid w:val="003904BE"/>
    <w:rsid w:val="003914A3"/>
    <w:rsid w:val="003919CE"/>
    <w:rsid w:val="00391C2C"/>
    <w:rsid w:val="003923A6"/>
    <w:rsid w:val="0039471F"/>
    <w:rsid w:val="003960D3"/>
    <w:rsid w:val="00396811"/>
    <w:rsid w:val="0039743F"/>
    <w:rsid w:val="003A12AD"/>
    <w:rsid w:val="003A16EA"/>
    <w:rsid w:val="003A178E"/>
    <w:rsid w:val="003A17C9"/>
    <w:rsid w:val="003A2DFD"/>
    <w:rsid w:val="003A42A8"/>
    <w:rsid w:val="003A5F22"/>
    <w:rsid w:val="003A64C3"/>
    <w:rsid w:val="003A6AAE"/>
    <w:rsid w:val="003A70A0"/>
    <w:rsid w:val="003A70F8"/>
    <w:rsid w:val="003A7B83"/>
    <w:rsid w:val="003A7BEF"/>
    <w:rsid w:val="003A7DC6"/>
    <w:rsid w:val="003A7F6A"/>
    <w:rsid w:val="003B05B6"/>
    <w:rsid w:val="003B1704"/>
    <w:rsid w:val="003B1FB1"/>
    <w:rsid w:val="003B2271"/>
    <w:rsid w:val="003B2617"/>
    <w:rsid w:val="003B3417"/>
    <w:rsid w:val="003B38BD"/>
    <w:rsid w:val="003B3983"/>
    <w:rsid w:val="003B39E6"/>
    <w:rsid w:val="003B3B85"/>
    <w:rsid w:val="003B524F"/>
    <w:rsid w:val="003B5311"/>
    <w:rsid w:val="003B5EA4"/>
    <w:rsid w:val="003B61B5"/>
    <w:rsid w:val="003B7895"/>
    <w:rsid w:val="003B78FF"/>
    <w:rsid w:val="003B7AC1"/>
    <w:rsid w:val="003C05D2"/>
    <w:rsid w:val="003C0C30"/>
    <w:rsid w:val="003C0D5B"/>
    <w:rsid w:val="003C279A"/>
    <w:rsid w:val="003C4BFA"/>
    <w:rsid w:val="003C5052"/>
    <w:rsid w:val="003D008F"/>
    <w:rsid w:val="003D082E"/>
    <w:rsid w:val="003D23B1"/>
    <w:rsid w:val="003D2544"/>
    <w:rsid w:val="003D25B6"/>
    <w:rsid w:val="003D5BDE"/>
    <w:rsid w:val="003D6D0E"/>
    <w:rsid w:val="003D7078"/>
    <w:rsid w:val="003D7ADC"/>
    <w:rsid w:val="003D7BED"/>
    <w:rsid w:val="003E0050"/>
    <w:rsid w:val="003E0CFA"/>
    <w:rsid w:val="003E0F1D"/>
    <w:rsid w:val="003E11D8"/>
    <w:rsid w:val="003E1CC3"/>
    <w:rsid w:val="003E227B"/>
    <w:rsid w:val="003E363E"/>
    <w:rsid w:val="003E3D61"/>
    <w:rsid w:val="003E4D31"/>
    <w:rsid w:val="003E6226"/>
    <w:rsid w:val="003E6B48"/>
    <w:rsid w:val="003E6BAB"/>
    <w:rsid w:val="003E7874"/>
    <w:rsid w:val="003E7B0C"/>
    <w:rsid w:val="003F111E"/>
    <w:rsid w:val="003F22B9"/>
    <w:rsid w:val="003F307D"/>
    <w:rsid w:val="003F3699"/>
    <w:rsid w:val="003F4449"/>
    <w:rsid w:val="003F5D01"/>
    <w:rsid w:val="003F75D0"/>
    <w:rsid w:val="004001F8"/>
    <w:rsid w:val="004007F1"/>
    <w:rsid w:val="00400A0D"/>
    <w:rsid w:val="00401E48"/>
    <w:rsid w:val="0040212E"/>
    <w:rsid w:val="00402936"/>
    <w:rsid w:val="00403737"/>
    <w:rsid w:val="00403AEA"/>
    <w:rsid w:val="00404E38"/>
    <w:rsid w:val="0040517D"/>
    <w:rsid w:val="00405184"/>
    <w:rsid w:val="00405BC2"/>
    <w:rsid w:val="00410259"/>
    <w:rsid w:val="00410A1B"/>
    <w:rsid w:val="004110A8"/>
    <w:rsid w:val="00411982"/>
    <w:rsid w:val="00411A24"/>
    <w:rsid w:val="004125BD"/>
    <w:rsid w:val="0041299A"/>
    <w:rsid w:val="00413A13"/>
    <w:rsid w:val="00413C60"/>
    <w:rsid w:val="0041466A"/>
    <w:rsid w:val="00414881"/>
    <w:rsid w:val="004148AC"/>
    <w:rsid w:val="00415A78"/>
    <w:rsid w:val="00415CB6"/>
    <w:rsid w:val="00417018"/>
    <w:rsid w:val="00417175"/>
    <w:rsid w:val="004173A5"/>
    <w:rsid w:val="00417BE8"/>
    <w:rsid w:val="00417F52"/>
    <w:rsid w:val="00420BEB"/>
    <w:rsid w:val="004211C0"/>
    <w:rsid w:val="00423948"/>
    <w:rsid w:val="0042431E"/>
    <w:rsid w:val="00424493"/>
    <w:rsid w:val="00425083"/>
    <w:rsid w:val="00425CC4"/>
    <w:rsid w:val="00425E00"/>
    <w:rsid w:val="00426023"/>
    <w:rsid w:val="004261EA"/>
    <w:rsid w:val="004264EF"/>
    <w:rsid w:val="00426534"/>
    <w:rsid w:val="00426C7B"/>
    <w:rsid w:val="004273DE"/>
    <w:rsid w:val="0043188B"/>
    <w:rsid w:val="00431F67"/>
    <w:rsid w:val="00432042"/>
    <w:rsid w:val="004325E6"/>
    <w:rsid w:val="00433C71"/>
    <w:rsid w:val="00433D16"/>
    <w:rsid w:val="004342FA"/>
    <w:rsid w:val="00434B5E"/>
    <w:rsid w:val="00434E32"/>
    <w:rsid w:val="00434FE8"/>
    <w:rsid w:val="00435F26"/>
    <w:rsid w:val="00436390"/>
    <w:rsid w:val="00436FA5"/>
    <w:rsid w:val="00437B85"/>
    <w:rsid w:val="00437E49"/>
    <w:rsid w:val="00440541"/>
    <w:rsid w:val="00440A09"/>
    <w:rsid w:val="0044121D"/>
    <w:rsid w:val="00441A29"/>
    <w:rsid w:val="00442F0F"/>
    <w:rsid w:val="0044364E"/>
    <w:rsid w:val="0044394A"/>
    <w:rsid w:val="00443A88"/>
    <w:rsid w:val="0044481C"/>
    <w:rsid w:val="004450FD"/>
    <w:rsid w:val="0044578E"/>
    <w:rsid w:val="004459A9"/>
    <w:rsid w:val="004467FE"/>
    <w:rsid w:val="00446836"/>
    <w:rsid w:val="00446DA7"/>
    <w:rsid w:val="00447680"/>
    <w:rsid w:val="004479E6"/>
    <w:rsid w:val="00450699"/>
    <w:rsid w:val="00450707"/>
    <w:rsid w:val="0045104B"/>
    <w:rsid w:val="004510AF"/>
    <w:rsid w:val="004512A4"/>
    <w:rsid w:val="00451559"/>
    <w:rsid w:val="0045161B"/>
    <w:rsid w:val="004526E1"/>
    <w:rsid w:val="00453459"/>
    <w:rsid w:val="004557EF"/>
    <w:rsid w:val="00455D05"/>
    <w:rsid w:val="00455F08"/>
    <w:rsid w:val="00456E6F"/>
    <w:rsid w:val="0045771A"/>
    <w:rsid w:val="00457C3C"/>
    <w:rsid w:val="004602B2"/>
    <w:rsid w:val="00462116"/>
    <w:rsid w:val="004635D0"/>
    <w:rsid w:val="00463DB7"/>
    <w:rsid w:val="004640B3"/>
    <w:rsid w:val="004649FA"/>
    <w:rsid w:val="00464D6D"/>
    <w:rsid w:val="00465633"/>
    <w:rsid w:val="00465C6E"/>
    <w:rsid w:val="00465C8D"/>
    <w:rsid w:val="00470E8B"/>
    <w:rsid w:val="00471269"/>
    <w:rsid w:val="004712D6"/>
    <w:rsid w:val="00471409"/>
    <w:rsid w:val="00471CE1"/>
    <w:rsid w:val="00472226"/>
    <w:rsid w:val="004727C1"/>
    <w:rsid w:val="00473680"/>
    <w:rsid w:val="004736C0"/>
    <w:rsid w:val="004765DF"/>
    <w:rsid w:val="00480424"/>
    <w:rsid w:val="00481861"/>
    <w:rsid w:val="00481DA7"/>
    <w:rsid w:val="00482AF6"/>
    <w:rsid w:val="004832F1"/>
    <w:rsid w:val="004846BB"/>
    <w:rsid w:val="00485280"/>
    <w:rsid w:val="004863CD"/>
    <w:rsid w:val="00486BE3"/>
    <w:rsid w:val="00487650"/>
    <w:rsid w:val="00490A64"/>
    <w:rsid w:val="0049113A"/>
    <w:rsid w:val="00491CAF"/>
    <w:rsid w:val="0049274C"/>
    <w:rsid w:val="0049484D"/>
    <w:rsid w:val="00495926"/>
    <w:rsid w:val="00495D1C"/>
    <w:rsid w:val="00495FB3"/>
    <w:rsid w:val="00497AA0"/>
    <w:rsid w:val="00497B2D"/>
    <w:rsid w:val="00497BB2"/>
    <w:rsid w:val="004A1816"/>
    <w:rsid w:val="004A301A"/>
    <w:rsid w:val="004A3BFD"/>
    <w:rsid w:val="004A3E5A"/>
    <w:rsid w:val="004A548F"/>
    <w:rsid w:val="004A55F5"/>
    <w:rsid w:val="004A681E"/>
    <w:rsid w:val="004A73BC"/>
    <w:rsid w:val="004B0399"/>
    <w:rsid w:val="004B0681"/>
    <w:rsid w:val="004B2F4B"/>
    <w:rsid w:val="004B30CC"/>
    <w:rsid w:val="004B3239"/>
    <w:rsid w:val="004B403D"/>
    <w:rsid w:val="004B45DC"/>
    <w:rsid w:val="004B479B"/>
    <w:rsid w:val="004B5219"/>
    <w:rsid w:val="004B5266"/>
    <w:rsid w:val="004B5729"/>
    <w:rsid w:val="004B5BC6"/>
    <w:rsid w:val="004B6DC4"/>
    <w:rsid w:val="004B712F"/>
    <w:rsid w:val="004B77E4"/>
    <w:rsid w:val="004C2B0E"/>
    <w:rsid w:val="004C3721"/>
    <w:rsid w:val="004C3C75"/>
    <w:rsid w:val="004C3DEB"/>
    <w:rsid w:val="004C4186"/>
    <w:rsid w:val="004C5150"/>
    <w:rsid w:val="004C6EF7"/>
    <w:rsid w:val="004C7A60"/>
    <w:rsid w:val="004C7DB2"/>
    <w:rsid w:val="004D0A39"/>
    <w:rsid w:val="004D150B"/>
    <w:rsid w:val="004D22C4"/>
    <w:rsid w:val="004D26E6"/>
    <w:rsid w:val="004D2E6D"/>
    <w:rsid w:val="004D3188"/>
    <w:rsid w:val="004D4062"/>
    <w:rsid w:val="004D5670"/>
    <w:rsid w:val="004D67BA"/>
    <w:rsid w:val="004E06FE"/>
    <w:rsid w:val="004E09AC"/>
    <w:rsid w:val="004E1991"/>
    <w:rsid w:val="004E1D35"/>
    <w:rsid w:val="004E22E6"/>
    <w:rsid w:val="004E3270"/>
    <w:rsid w:val="004E4163"/>
    <w:rsid w:val="004E59E6"/>
    <w:rsid w:val="004E6420"/>
    <w:rsid w:val="004F2980"/>
    <w:rsid w:val="004F35E8"/>
    <w:rsid w:val="004F3904"/>
    <w:rsid w:val="004F4D49"/>
    <w:rsid w:val="004F6683"/>
    <w:rsid w:val="004F71F2"/>
    <w:rsid w:val="004F76FF"/>
    <w:rsid w:val="005022AF"/>
    <w:rsid w:val="00502520"/>
    <w:rsid w:val="00502544"/>
    <w:rsid w:val="005047E0"/>
    <w:rsid w:val="00504EAD"/>
    <w:rsid w:val="00505595"/>
    <w:rsid w:val="00505675"/>
    <w:rsid w:val="00506857"/>
    <w:rsid w:val="00507EB9"/>
    <w:rsid w:val="00510301"/>
    <w:rsid w:val="0051112F"/>
    <w:rsid w:val="005114CE"/>
    <w:rsid w:val="0051198A"/>
    <w:rsid w:val="00511C5E"/>
    <w:rsid w:val="00511F1F"/>
    <w:rsid w:val="0051252A"/>
    <w:rsid w:val="00513B7C"/>
    <w:rsid w:val="00513D90"/>
    <w:rsid w:val="00515688"/>
    <w:rsid w:val="005165CB"/>
    <w:rsid w:val="005169E3"/>
    <w:rsid w:val="00516A74"/>
    <w:rsid w:val="00516AD8"/>
    <w:rsid w:val="005175E3"/>
    <w:rsid w:val="00517C7F"/>
    <w:rsid w:val="00517D95"/>
    <w:rsid w:val="00517DF7"/>
    <w:rsid w:val="00521CAF"/>
    <w:rsid w:val="00522122"/>
    <w:rsid w:val="00522C49"/>
    <w:rsid w:val="00522EB5"/>
    <w:rsid w:val="0052481E"/>
    <w:rsid w:val="00524ADB"/>
    <w:rsid w:val="00524C1A"/>
    <w:rsid w:val="00524F70"/>
    <w:rsid w:val="00526509"/>
    <w:rsid w:val="005268A9"/>
    <w:rsid w:val="00526E8A"/>
    <w:rsid w:val="005272F5"/>
    <w:rsid w:val="005276EF"/>
    <w:rsid w:val="0052786C"/>
    <w:rsid w:val="00527FEC"/>
    <w:rsid w:val="00530E40"/>
    <w:rsid w:val="005324F0"/>
    <w:rsid w:val="0053306D"/>
    <w:rsid w:val="0053347E"/>
    <w:rsid w:val="005334DB"/>
    <w:rsid w:val="00534CCA"/>
    <w:rsid w:val="00535211"/>
    <w:rsid w:val="00535DDB"/>
    <w:rsid w:val="00536AE5"/>
    <w:rsid w:val="00537028"/>
    <w:rsid w:val="005373D0"/>
    <w:rsid w:val="005404CE"/>
    <w:rsid w:val="005412D8"/>
    <w:rsid w:val="005412EC"/>
    <w:rsid w:val="00541594"/>
    <w:rsid w:val="00541D27"/>
    <w:rsid w:val="00541F34"/>
    <w:rsid w:val="0054209A"/>
    <w:rsid w:val="005421CF"/>
    <w:rsid w:val="005425D3"/>
    <w:rsid w:val="0054506A"/>
    <w:rsid w:val="00545A5F"/>
    <w:rsid w:val="00545EF1"/>
    <w:rsid w:val="005471B1"/>
    <w:rsid w:val="005479A7"/>
    <w:rsid w:val="00551B60"/>
    <w:rsid w:val="00552632"/>
    <w:rsid w:val="00552B44"/>
    <w:rsid w:val="0055314E"/>
    <w:rsid w:val="00554322"/>
    <w:rsid w:val="0055442D"/>
    <w:rsid w:val="00554476"/>
    <w:rsid w:val="005548EC"/>
    <w:rsid w:val="00555269"/>
    <w:rsid w:val="005563CE"/>
    <w:rsid w:val="00556447"/>
    <w:rsid w:val="0055648E"/>
    <w:rsid w:val="005567D0"/>
    <w:rsid w:val="0055692B"/>
    <w:rsid w:val="00557D49"/>
    <w:rsid w:val="0056066E"/>
    <w:rsid w:val="00560B07"/>
    <w:rsid w:val="005622E7"/>
    <w:rsid w:val="00562BB5"/>
    <w:rsid w:val="00563316"/>
    <w:rsid w:val="00563F52"/>
    <w:rsid w:val="00563FA1"/>
    <w:rsid w:val="00564441"/>
    <w:rsid w:val="00564F1D"/>
    <w:rsid w:val="00566475"/>
    <w:rsid w:val="005671FC"/>
    <w:rsid w:val="00567CBC"/>
    <w:rsid w:val="005703D2"/>
    <w:rsid w:val="00570516"/>
    <w:rsid w:val="00571CD1"/>
    <w:rsid w:val="0057209B"/>
    <w:rsid w:val="00572200"/>
    <w:rsid w:val="00572CD0"/>
    <w:rsid w:val="00572DD0"/>
    <w:rsid w:val="00573326"/>
    <w:rsid w:val="00574E94"/>
    <w:rsid w:val="00575231"/>
    <w:rsid w:val="00575E29"/>
    <w:rsid w:val="00577624"/>
    <w:rsid w:val="00577750"/>
    <w:rsid w:val="00577ED2"/>
    <w:rsid w:val="00581DDB"/>
    <w:rsid w:val="00582F73"/>
    <w:rsid w:val="00583E67"/>
    <w:rsid w:val="005848DB"/>
    <w:rsid w:val="005851F8"/>
    <w:rsid w:val="00586251"/>
    <w:rsid w:val="00586986"/>
    <w:rsid w:val="00586D23"/>
    <w:rsid w:val="005875B8"/>
    <w:rsid w:val="005907AF"/>
    <w:rsid w:val="00593150"/>
    <w:rsid w:val="00594333"/>
    <w:rsid w:val="005954D9"/>
    <w:rsid w:val="00596D8C"/>
    <w:rsid w:val="005977D0"/>
    <w:rsid w:val="005979FF"/>
    <w:rsid w:val="005A1A5A"/>
    <w:rsid w:val="005A4A5C"/>
    <w:rsid w:val="005A5F65"/>
    <w:rsid w:val="005A67A2"/>
    <w:rsid w:val="005A74F4"/>
    <w:rsid w:val="005A7EC4"/>
    <w:rsid w:val="005B1EE8"/>
    <w:rsid w:val="005B1F8D"/>
    <w:rsid w:val="005B2CE8"/>
    <w:rsid w:val="005B35F6"/>
    <w:rsid w:val="005B4B69"/>
    <w:rsid w:val="005B5034"/>
    <w:rsid w:val="005B58E2"/>
    <w:rsid w:val="005C03EE"/>
    <w:rsid w:val="005C27CA"/>
    <w:rsid w:val="005C3D19"/>
    <w:rsid w:val="005C4540"/>
    <w:rsid w:val="005C4C0D"/>
    <w:rsid w:val="005C4E54"/>
    <w:rsid w:val="005C5532"/>
    <w:rsid w:val="005C5857"/>
    <w:rsid w:val="005C59AF"/>
    <w:rsid w:val="005C5B91"/>
    <w:rsid w:val="005C5E1F"/>
    <w:rsid w:val="005C6087"/>
    <w:rsid w:val="005C669A"/>
    <w:rsid w:val="005C73F4"/>
    <w:rsid w:val="005D0D0F"/>
    <w:rsid w:val="005D0DAE"/>
    <w:rsid w:val="005D1084"/>
    <w:rsid w:val="005D10E7"/>
    <w:rsid w:val="005D2180"/>
    <w:rsid w:val="005D513D"/>
    <w:rsid w:val="005D5588"/>
    <w:rsid w:val="005D5F61"/>
    <w:rsid w:val="005D649C"/>
    <w:rsid w:val="005E1849"/>
    <w:rsid w:val="005E1E82"/>
    <w:rsid w:val="005E2E52"/>
    <w:rsid w:val="005E3699"/>
    <w:rsid w:val="005E3BD5"/>
    <w:rsid w:val="005E3F61"/>
    <w:rsid w:val="005E4380"/>
    <w:rsid w:val="005E4A9B"/>
    <w:rsid w:val="005E4FDA"/>
    <w:rsid w:val="005E54CE"/>
    <w:rsid w:val="005E5523"/>
    <w:rsid w:val="005E7759"/>
    <w:rsid w:val="005E7C84"/>
    <w:rsid w:val="005E7D6D"/>
    <w:rsid w:val="005F02FC"/>
    <w:rsid w:val="005F03CC"/>
    <w:rsid w:val="005F0CE3"/>
    <w:rsid w:val="005F17CE"/>
    <w:rsid w:val="005F207F"/>
    <w:rsid w:val="005F2CF0"/>
    <w:rsid w:val="005F4508"/>
    <w:rsid w:val="005F50BE"/>
    <w:rsid w:val="005F5771"/>
    <w:rsid w:val="005F6048"/>
    <w:rsid w:val="005F61D5"/>
    <w:rsid w:val="005F78D6"/>
    <w:rsid w:val="005F7D87"/>
    <w:rsid w:val="00602032"/>
    <w:rsid w:val="00602181"/>
    <w:rsid w:val="00602DE9"/>
    <w:rsid w:val="006030DD"/>
    <w:rsid w:val="006049B1"/>
    <w:rsid w:val="00605123"/>
    <w:rsid w:val="00607034"/>
    <w:rsid w:val="00607491"/>
    <w:rsid w:val="00610149"/>
    <w:rsid w:val="006109CE"/>
    <w:rsid w:val="0061237A"/>
    <w:rsid w:val="00612504"/>
    <w:rsid w:val="00612A04"/>
    <w:rsid w:val="00612FF3"/>
    <w:rsid w:val="0061378C"/>
    <w:rsid w:val="006145FE"/>
    <w:rsid w:val="0061603E"/>
    <w:rsid w:val="006162C5"/>
    <w:rsid w:val="006163D5"/>
    <w:rsid w:val="0061688E"/>
    <w:rsid w:val="0061733A"/>
    <w:rsid w:val="00617737"/>
    <w:rsid w:val="00617A98"/>
    <w:rsid w:val="00621850"/>
    <w:rsid w:val="006233D0"/>
    <w:rsid w:val="006243F3"/>
    <w:rsid w:val="00624583"/>
    <w:rsid w:val="006257B7"/>
    <w:rsid w:val="00625F33"/>
    <w:rsid w:val="006271CB"/>
    <w:rsid w:val="00627352"/>
    <w:rsid w:val="0063113B"/>
    <w:rsid w:val="006320F2"/>
    <w:rsid w:val="0063216C"/>
    <w:rsid w:val="00633A94"/>
    <w:rsid w:val="0063408C"/>
    <w:rsid w:val="0063619A"/>
    <w:rsid w:val="00636201"/>
    <w:rsid w:val="00636D89"/>
    <w:rsid w:val="006372FA"/>
    <w:rsid w:val="006404F0"/>
    <w:rsid w:val="00643244"/>
    <w:rsid w:val="00643AFB"/>
    <w:rsid w:val="00643D41"/>
    <w:rsid w:val="00644770"/>
    <w:rsid w:val="00644EE2"/>
    <w:rsid w:val="0064612D"/>
    <w:rsid w:val="00646513"/>
    <w:rsid w:val="00647564"/>
    <w:rsid w:val="0065090E"/>
    <w:rsid w:val="00650F71"/>
    <w:rsid w:val="00651603"/>
    <w:rsid w:val="00654C93"/>
    <w:rsid w:val="0065542C"/>
    <w:rsid w:val="00656225"/>
    <w:rsid w:val="00656F38"/>
    <w:rsid w:val="0065780A"/>
    <w:rsid w:val="00657B32"/>
    <w:rsid w:val="00660366"/>
    <w:rsid w:val="00660680"/>
    <w:rsid w:val="006617BB"/>
    <w:rsid w:val="006620DB"/>
    <w:rsid w:val="00662401"/>
    <w:rsid w:val="00662EE2"/>
    <w:rsid w:val="00663D0B"/>
    <w:rsid w:val="006666E4"/>
    <w:rsid w:val="006669D3"/>
    <w:rsid w:val="00666D8D"/>
    <w:rsid w:val="006670DE"/>
    <w:rsid w:val="006708B8"/>
    <w:rsid w:val="006716F1"/>
    <w:rsid w:val="0067175D"/>
    <w:rsid w:val="00671DF1"/>
    <w:rsid w:val="0067295E"/>
    <w:rsid w:val="00672C79"/>
    <w:rsid w:val="0067360D"/>
    <w:rsid w:val="00673C36"/>
    <w:rsid w:val="00674263"/>
    <w:rsid w:val="0067464A"/>
    <w:rsid w:val="00677726"/>
    <w:rsid w:val="006804D8"/>
    <w:rsid w:val="006808CC"/>
    <w:rsid w:val="0068311A"/>
    <w:rsid w:val="006841F3"/>
    <w:rsid w:val="00685472"/>
    <w:rsid w:val="00686EE7"/>
    <w:rsid w:val="00690522"/>
    <w:rsid w:val="00690CBF"/>
    <w:rsid w:val="00691E33"/>
    <w:rsid w:val="006936FE"/>
    <w:rsid w:val="00693972"/>
    <w:rsid w:val="00693A26"/>
    <w:rsid w:val="00694284"/>
    <w:rsid w:val="00695589"/>
    <w:rsid w:val="00696659"/>
    <w:rsid w:val="00696C9E"/>
    <w:rsid w:val="00696E68"/>
    <w:rsid w:val="00697787"/>
    <w:rsid w:val="006A0475"/>
    <w:rsid w:val="006A0A59"/>
    <w:rsid w:val="006A0D67"/>
    <w:rsid w:val="006A1141"/>
    <w:rsid w:val="006A180C"/>
    <w:rsid w:val="006A1CEB"/>
    <w:rsid w:val="006A1EB0"/>
    <w:rsid w:val="006A298F"/>
    <w:rsid w:val="006A38EC"/>
    <w:rsid w:val="006A4CAF"/>
    <w:rsid w:val="006A51C8"/>
    <w:rsid w:val="006A74EE"/>
    <w:rsid w:val="006A7A5E"/>
    <w:rsid w:val="006A7DFF"/>
    <w:rsid w:val="006B059A"/>
    <w:rsid w:val="006B091B"/>
    <w:rsid w:val="006B0C96"/>
    <w:rsid w:val="006B191F"/>
    <w:rsid w:val="006B2ADC"/>
    <w:rsid w:val="006B2FC3"/>
    <w:rsid w:val="006B3E1C"/>
    <w:rsid w:val="006B4637"/>
    <w:rsid w:val="006B49C4"/>
    <w:rsid w:val="006B5E84"/>
    <w:rsid w:val="006B6AB9"/>
    <w:rsid w:val="006B7AF6"/>
    <w:rsid w:val="006C0378"/>
    <w:rsid w:val="006C05DA"/>
    <w:rsid w:val="006C17C8"/>
    <w:rsid w:val="006C1828"/>
    <w:rsid w:val="006C2FEA"/>
    <w:rsid w:val="006C3625"/>
    <w:rsid w:val="006C592A"/>
    <w:rsid w:val="006C5B64"/>
    <w:rsid w:val="006C5C78"/>
    <w:rsid w:val="006C6779"/>
    <w:rsid w:val="006C6A4C"/>
    <w:rsid w:val="006C6DB4"/>
    <w:rsid w:val="006C755B"/>
    <w:rsid w:val="006C7EC9"/>
    <w:rsid w:val="006D11B7"/>
    <w:rsid w:val="006D23B2"/>
    <w:rsid w:val="006D2627"/>
    <w:rsid w:val="006D44FD"/>
    <w:rsid w:val="006D4898"/>
    <w:rsid w:val="006D50A7"/>
    <w:rsid w:val="006D52BA"/>
    <w:rsid w:val="006D66EB"/>
    <w:rsid w:val="006D7E59"/>
    <w:rsid w:val="006E1663"/>
    <w:rsid w:val="006E1B86"/>
    <w:rsid w:val="006E2053"/>
    <w:rsid w:val="006E2E3F"/>
    <w:rsid w:val="006E3145"/>
    <w:rsid w:val="006E403B"/>
    <w:rsid w:val="006E4211"/>
    <w:rsid w:val="006E4BBE"/>
    <w:rsid w:val="006E4C6F"/>
    <w:rsid w:val="006E56EE"/>
    <w:rsid w:val="006E712D"/>
    <w:rsid w:val="006E7CDD"/>
    <w:rsid w:val="006F038C"/>
    <w:rsid w:val="006F0688"/>
    <w:rsid w:val="006F2E37"/>
    <w:rsid w:val="006F3DF0"/>
    <w:rsid w:val="006F40E2"/>
    <w:rsid w:val="006F5AC5"/>
    <w:rsid w:val="006F60D0"/>
    <w:rsid w:val="006F6F6A"/>
    <w:rsid w:val="006F7A38"/>
    <w:rsid w:val="006F7FB4"/>
    <w:rsid w:val="007000DD"/>
    <w:rsid w:val="00700E5E"/>
    <w:rsid w:val="00700F5B"/>
    <w:rsid w:val="00701522"/>
    <w:rsid w:val="0070263A"/>
    <w:rsid w:val="007027F4"/>
    <w:rsid w:val="00702818"/>
    <w:rsid w:val="00702DAE"/>
    <w:rsid w:val="00702E29"/>
    <w:rsid w:val="007035D7"/>
    <w:rsid w:val="00704432"/>
    <w:rsid w:val="007047BC"/>
    <w:rsid w:val="00704F91"/>
    <w:rsid w:val="00705654"/>
    <w:rsid w:val="00705844"/>
    <w:rsid w:val="00706C2C"/>
    <w:rsid w:val="00707AB4"/>
    <w:rsid w:val="007103CF"/>
    <w:rsid w:val="00710B6D"/>
    <w:rsid w:val="00711018"/>
    <w:rsid w:val="007118AB"/>
    <w:rsid w:val="007133F1"/>
    <w:rsid w:val="00714B1B"/>
    <w:rsid w:val="0071749C"/>
    <w:rsid w:val="0071750B"/>
    <w:rsid w:val="007178FD"/>
    <w:rsid w:val="00717C39"/>
    <w:rsid w:val="00717CC4"/>
    <w:rsid w:val="0072199E"/>
    <w:rsid w:val="00721F00"/>
    <w:rsid w:val="00722364"/>
    <w:rsid w:val="0072283B"/>
    <w:rsid w:val="00722A25"/>
    <w:rsid w:val="00723D75"/>
    <w:rsid w:val="007255F8"/>
    <w:rsid w:val="00725B9D"/>
    <w:rsid w:val="00727A2E"/>
    <w:rsid w:val="00730872"/>
    <w:rsid w:val="007324DD"/>
    <w:rsid w:val="00732E6A"/>
    <w:rsid w:val="007334A1"/>
    <w:rsid w:val="007334AE"/>
    <w:rsid w:val="00734C52"/>
    <w:rsid w:val="00734C7F"/>
    <w:rsid w:val="00735F67"/>
    <w:rsid w:val="00735FCC"/>
    <w:rsid w:val="007365A7"/>
    <w:rsid w:val="007365C5"/>
    <w:rsid w:val="00737A8F"/>
    <w:rsid w:val="0074034F"/>
    <w:rsid w:val="007415F8"/>
    <w:rsid w:val="0074324C"/>
    <w:rsid w:val="007434D9"/>
    <w:rsid w:val="007440AC"/>
    <w:rsid w:val="007441E0"/>
    <w:rsid w:val="0074480F"/>
    <w:rsid w:val="00745354"/>
    <w:rsid w:val="007453B7"/>
    <w:rsid w:val="00746814"/>
    <w:rsid w:val="007473A8"/>
    <w:rsid w:val="00747574"/>
    <w:rsid w:val="00747669"/>
    <w:rsid w:val="00747DBE"/>
    <w:rsid w:val="00751142"/>
    <w:rsid w:val="007532D2"/>
    <w:rsid w:val="007545C5"/>
    <w:rsid w:val="00754F39"/>
    <w:rsid w:val="0075500D"/>
    <w:rsid w:val="00755EED"/>
    <w:rsid w:val="00756177"/>
    <w:rsid w:val="00756977"/>
    <w:rsid w:val="00756F59"/>
    <w:rsid w:val="0076024E"/>
    <w:rsid w:val="00762B9E"/>
    <w:rsid w:val="0076317D"/>
    <w:rsid w:val="007640D7"/>
    <w:rsid w:val="0076451B"/>
    <w:rsid w:val="00764DCF"/>
    <w:rsid w:val="007670F7"/>
    <w:rsid w:val="0076712D"/>
    <w:rsid w:val="007674C2"/>
    <w:rsid w:val="00767C0C"/>
    <w:rsid w:val="00771726"/>
    <w:rsid w:val="007717C8"/>
    <w:rsid w:val="007730C5"/>
    <w:rsid w:val="00773AFA"/>
    <w:rsid w:val="00773E50"/>
    <w:rsid w:val="00776EF5"/>
    <w:rsid w:val="00777542"/>
    <w:rsid w:val="00780124"/>
    <w:rsid w:val="007832E7"/>
    <w:rsid w:val="00783E16"/>
    <w:rsid w:val="007845CE"/>
    <w:rsid w:val="00784CE8"/>
    <w:rsid w:val="0078655E"/>
    <w:rsid w:val="00786EFB"/>
    <w:rsid w:val="007875BA"/>
    <w:rsid w:val="00787F05"/>
    <w:rsid w:val="00787F2B"/>
    <w:rsid w:val="0079090C"/>
    <w:rsid w:val="00792626"/>
    <w:rsid w:val="00793D18"/>
    <w:rsid w:val="00794782"/>
    <w:rsid w:val="007948AA"/>
    <w:rsid w:val="0079499A"/>
    <w:rsid w:val="00795ABD"/>
    <w:rsid w:val="00796458"/>
    <w:rsid w:val="0079649E"/>
    <w:rsid w:val="007969C6"/>
    <w:rsid w:val="00796A25"/>
    <w:rsid w:val="007A02FB"/>
    <w:rsid w:val="007A1263"/>
    <w:rsid w:val="007A238E"/>
    <w:rsid w:val="007A2496"/>
    <w:rsid w:val="007A2835"/>
    <w:rsid w:val="007A28D7"/>
    <w:rsid w:val="007A45A4"/>
    <w:rsid w:val="007A4A24"/>
    <w:rsid w:val="007A521B"/>
    <w:rsid w:val="007A775F"/>
    <w:rsid w:val="007B017A"/>
    <w:rsid w:val="007B17F0"/>
    <w:rsid w:val="007B1986"/>
    <w:rsid w:val="007B19F6"/>
    <w:rsid w:val="007B1B02"/>
    <w:rsid w:val="007B1CB5"/>
    <w:rsid w:val="007B1ECD"/>
    <w:rsid w:val="007B2121"/>
    <w:rsid w:val="007B27CF"/>
    <w:rsid w:val="007B31CE"/>
    <w:rsid w:val="007B36B1"/>
    <w:rsid w:val="007B3D36"/>
    <w:rsid w:val="007B3F1C"/>
    <w:rsid w:val="007B430A"/>
    <w:rsid w:val="007B4D69"/>
    <w:rsid w:val="007B5A30"/>
    <w:rsid w:val="007B6666"/>
    <w:rsid w:val="007B7075"/>
    <w:rsid w:val="007C04CE"/>
    <w:rsid w:val="007C0D57"/>
    <w:rsid w:val="007C0D9F"/>
    <w:rsid w:val="007C1F9E"/>
    <w:rsid w:val="007C2145"/>
    <w:rsid w:val="007C31CC"/>
    <w:rsid w:val="007C3B00"/>
    <w:rsid w:val="007C3B4A"/>
    <w:rsid w:val="007C466A"/>
    <w:rsid w:val="007C47A2"/>
    <w:rsid w:val="007C4BDE"/>
    <w:rsid w:val="007C4FC9"/>
    <w:rsid w:val="007C5A70"/>
    <w:rsid w:val="007C6B12"/>
    <w:rsid w:val="007C738C"/>
    <w:rsid w:val="007D0D8F"/>
    <w:rsid w:val="007D219E"/>
    <w:rsid w:val="007D2540"/>
    <w:rsid w:val="007D332C"/>
    <w:rsid w:val="007D37E0"/>
    <w:rsid w:val="007D3D18"/>
    <w:rsid w:val="007D4A1F"/>
    <w:rsid w:val="007D4A3E"/>
    <w:rsid w:val="007D5007"/>
    <w:rsid w:val="007D5379"/>
    <w:rsid w:val="007D58CD"/>
    <w:rsid w:val="007D5AAB"/>
    <w:rsid w:val="007D756F"/>
    <w:rsid w:val="007D7937"/>
    <w:rsid w:val="007D7BF8"/>
    <w:rsid w:val="007D7E2E"/>
    <w:rsid w:val="007D7F56"/>
    <w:rsid w:val="007E0754"/>
    <w:rsid w:val="007E1900"/>
    <w:rsid w:val="007E1BB5"/>
    <w:rsid w:val="007E3190"/>
    <w:rsid w:val="007E36AB"/>
    <w:rsid w:val="007E3980"/>
    <w:rsid w:val="007E4D93"/>
    <w:rsid w:val="007E711D"/>
    <w:rsid w:val="007E7845"/>
    <w:rsid w:val="007E7EA8"/>
    <w:rsid w:val="007F06A3"/>
    <w:rsid w:val="007F087F"/>
    <w:rsid w:val="007F0B87"/>
    <w:rsid w:val="007F34FF"/>
    <w:rsid w:val="007F4555"/>
    <w:rsid w:val="007F4C5E"/>
    <w:rsid w:val="007F643D"/>
    <w:rsid w:val="007F6FC6"/>
    <w:rsid w:val="007F7606"/>
    <w:rsid w:val="007F7DFB"/>
    <w:rsid w:val="00801913"/>
    <w:rsid w:val="00801E91"/>
    <w:rsid w:val="00802417"/>
    <w:rsid w:val="00803C34"/>
    <w:rsid w:val="00804C00"/>
    <w:rsid w:val="00806CA4"/>
    <w:rsid w:val="00806E5E"/>
    <w:rsid w:val="00807B7E"/>
    <w:rsid w:val="00810BA2"/>
    <w:rsid w:val="008112E9"/>
    <w:rsid w:val="00811381"/>
    <w:rsid w:val="00811463"/>
    <w:rsid w:val="008115EB"/>
    <w:rsid w:val="00811D32"/>
    <w:rsid w:val="008128FD"/>
    <w:rsid w:val="00813253"/>
    <w:rsid w:val="008135C1"/>
    <w:rsid w:val="0081386D"/>
    <w:rsid w:val="00816929"/>
    <w:rsid w:val="00816B9C"/>
    <w:rsid w:val="00816B9D"/>
    <w:rsid w:val="008211EA"/>
    <w:rsid w:val="00821A40"/>
    <w:rsid w:val="00822324"/>
    <w:rsid w:val="00822971"/>
    <w:rsid w:val="00823B03"/>
    <w:rsid w:val="00825A66"/>
    <w:rsid w:val="00826F3A"/>
    <w:rsid w:val="0083304A"/>
    <w:rsid w:val="00833B1E"/>
    <w:rsid w:val="00835080"/>
    <w:rsid w:val="00835675"/>
    <w:rsid w:val="00836076"/>
    <w:rsid w:val="0083717C"/>
    <w:rsid w:val="00840230"/>
    <w:rsid w:val="00840360"/>
    <w:rsid w:val="00840B5E"/>
    <w:rsid w:val="00841A9B"/>
    <w:rsid w:val="0084245B"/>
    <w:rsid w:val="008431DB"/>
    <w:rsid w:val="00843C87"/>
    <w:rsid w:val="00844CB6"/>
    <w:rsid w:val="00845431"/>
    <w:rsid w:val="00845B96"/>
    <w:rsid w:val="0084747F"/>
    <w:rsid w:val="0084769D"/>
    <w:rsid w:val="00851402"/>
    <w:rsid w:val="008518DC"/>
    <w:rsid w:val="008520BD"/>
    <w:rsid w:val="008524C0"/>
    <w:rsid w:val="00853EC9"/>
    <w:rsid w:val="0085402E"/>
    <w:rsid w:val="00854FB5"/>
    <w:rsid w:val="008553DE"/>
    <w:rsid w:val="00855AD4"/>
    <w:rsid w:val="0085688F"/>
    <w:rsid w:val="00857FA5"/>
    <w:rsid w:val="00860D8A"/>
    <w:rsid w:val="0086118A"/>
    <w:rsid w:val="00861743"/>
    <w:rsid w:val="00863180"/>
    <w:rsid w:val="00863755"/>
    <w:rsid w:val="00863C71"/>
    <w:rsid w:val="00864511"/>
    <w:rsid w:val="0086467E"/>
    <w:rsid w:val="008660AC"/>
    <w:rsid w:val="00866409"/>
    <w:rsid w:val="008707CA"/>
    <w:rsid w:val="00870EC4"/>
    <w:rsid w:val="00871744"/>
    <w:rsid w:val="00872257"/>
    <w:rsid w:val="00873991"/>
    <w:rsid w:val="00873BB8"/>
    <w:rsid w:val="00874996"/>
    <w:rsid w:val="00875529"/>
    <w:rsid w:val="00876C79"/>
    <w:rsid w:val="00876F4D"/>
    <w:rsid w:val="0087705E"/>
    <w:rsid w:val="00877403"/>
    <w:rsid w:val="00877544"/>
    <w:rsid w:val="00880173"/>
    <w:rsid w:val="008801FD"/>
    <w:rsid w:val="008805D2"/>
    <w:rsid w:val="00881F2B"/>
    <w:rsid w:val="00882E28"/>
    <w:rsid w:val="00883845"/>
    <w:rsid w:val="008845CE"/>
    <w:rsid w:val="00884A22"/>
    <w:rsid w:val="0088663B"/>
    <w:rsid w:val="00886D87"/>
    <w:rsid w:val="00887F0A"/>
    <w:rsid w:val="00890AD4"/>
    <w:rsid w:val="00891FA9"/>
    <w:rsid w:val="00892D44"/>
    <w:rsid w:val="0089311A"/>
    <w:rsid w:val="008A0521"/>
    <w:rsid w:val="008A1427"/>
    <w:rsid w:val="008A158D"/>
    <w:rsid w:val="008A1946"/>
    <w:rsid w:val="008A1E52"/>
    <w:rsid w:val="008A1FD0"/>
    <w:rsid w:val="008A2009"/>
    <w:rsid w:val="008A276D"/>
    <w:rsid w:val="008A41AC"/>
    <w:rsid w:val="008A437C"/>
    <w:rsid w:val="008A5014"/>
    <w:rsid w:val="008A51C6"/>
    <w:rsid w:val="008A546F"/>
    <w:rsid w:val="008B00D3"/>
    <w:rsid w:val="008B0109"/>
    <w:rsid w:val="008B048B"/>
    <w:rsid w:val="008B081B"/>
    <w:rsid w:val="008B0982"/>
    <w:rsid w:val="008B0EE0"/>
    <w:rsid w:val="008B17D0"/>
    <w:rsid w:val="008B2260"/>
    <w:rsid w:val="008B31A9"/>
    <w:rsid w:val="008B335F"/>
    <w:rsid w:val="008B5136"/>
    <w:rsid w:val="008B59C1"/>
    <w:rsid w:val="008B5AA8"/>
    <w:rsid w:val="008B61F1"/>
    <w:rsid w:val="008B62F9"/>
    <w:rsid w:val="008B7114"/>
    <w:rsid w:val="008B76B7"/>
    <w:rsid w:val="008B7FEE"/>
    <w:rsid w:val="008C1377"/>
    <w:rsid w:val="008C1894"/>
    <w:rsid w:val="008C2C12"/>
    <w:rsid w:val="008C358D"/>
    <w:rsid w:val="008C35F0"/>
    <w:rsid w:val="008C3E90"/>
    <w:rsid w:val="008C4075"/>
    <w:rsid w:val="008C407E"/>
    <w:rsid w:val="008C4C47"/>
    <w:rsid w:val="008C58FA"/>
    <w:rsid w:val="008C6652"/>
    <w:rsid w:val="008C6DE3"/>
    <w:rsid w:val="008C7121"/>
    <w:rsid w:val="008C7462"/>
    <w:rsid w:val="008D0CD7"/>
    <w:rsid w:val="008D27A1"/>
    <w:rsid w:val="008D2D7C"/>
    <w:rsid w:val="008D3081"/>
    <w:rsid w:val="008D3D01"/>
    <w:rsid w:val="008D472F"/>
    <w:rsid w:val="008D4986"/>
    <w:rsid w:val="008D4FE8"/>
    <w:rsid w:val="008D54EE"/>
    <w:rsid w:val="008D7430"/>
    <w:rsid w:val="008D7943"/>
    <w:rsid w:val="008D7CBD"/>
    <w:rsid w:val="008E0316"/>
    <w:rsid w:val="008E1856"/>
    <w:rsid w:val="008E4356"/>
    <w:rsid w:val="008E5496"/>
    <w:rsid w:val="008E6880"/>
    <w:rsid w:val="008E786E"/>
    <w:rsid w:val="008E78E8"/>
    <w:rsid w:val="008E7BC4"/>
    <w:rsid w:val="008F01BA"/>
    <w:rsid w:val="008F054A"/>
    <w:rsid w:val="008F13F1"/>
    <w:rsid w:val="008F14EB"/>
    <w:rsid w:val="008F1745"/>
    <w:rsid w:val="008F2902"/>
    <w:rsid w:val="008F323D"/>
    <w:rsid w:val="008F4108"/>
    <w:rsid w:val="008F63CE"/>
    <w:rsid w:val="009043CC"/>
    <w:rsid w:val="00905665"/>
    <w:rsid w:val="009062D7"/>
    <w:rsid w:val="00906AF7"/>
    <w:rsid w:val="00906C1B"/>
    <w:rsid w:val="0090779C"/>
    <w:rsid w:val="0090792A"/>
    <w:rsid w:val="00907AD1"/>
    <w:rsid w:val="0091042A"/>
    <w:rsid w:val="00912BDD"/>
    <w:rsid w:val="00913B87"/>
    <w:rsid w:val="00913BA6"/>
    <w:rsid w:val="009143B6"/>
    <w:rsid w:val="00914658"/>
    <w:rsid w:val="009154B1"/>
    <w:rsid w:val="00915FB0"/>
    <w:rsid w:val="00920B67"/>
    <w:rsid w:val="009221DC"/>
    <w:rsid w:val="009234BC"/>
    <w:rsid w:val="009240AE"/>
    <w:rsid w:val="009240C9"/>
    <w:rsid w:val="0092423E"/>
    <w:rsid w:val="009249A5"/>
    <w:rsid w:val="00924BC0"/>
    <w:rsid w:val="00926225"/>
    <w:rsid w:val="00926284"/>
    <w:rsid w:val="00927413"/>
    <w:rsid w:val="00931204"/>
    <w:rsid w:val="00931C4A"/>
    <w:rsid w:val="00932745"/>
    <w:rsid w:val="00933C90"/>
    <w:rsid w:val="00934967"/>
    <w:rsid w:val="00934EDA"/>
    <w:rsid w:val="00935D82"/>
    <w:rsid w:val="00936836"/>
    <w:rsid w:val="00936DF2"/>
    <w:rsid w:val="00937364"/>
    <w:rsid w:val="009379F9"/>
    <w:rsid w:val="00941AA3"/>
    <w:rsid w:val="00941C98"/>
    <w:rsid w:val="00943391"/>
    <w:rsid w:val="00943A4F"/>
    <w:rsid w:val="00944DAD"/>
    <w:rsid w:val="00944EF7"/>
    <w:rsid w:val="00944F31"/>
    <w:rsid w:val="009454DD"/>
    <w:rsid w:val="00945EF7"/>
    <w:rsid w:val="00945F8E"/>
    <w:rsid w:val="009477A1"/>
    <w:rsid w:val="00950EA0"/>
    <w:rsid w:val="00951D18"/>
    <w:rsid w:val="009529C5"/>
    <w:rsid w:val="00953775"/>
    <w:rsid w:val="00953AE4"/>
    <w:rsid w:val="0095411D"/>
    <w:rsid w:val="009545DC"/>
    <w:rsid w:val="0095497A"/>
    <w:rsid w:val="00956788"/>
    <w:rsid w:val="00956D6B"/>
    <w:rsid w:val="00957E2B"/>
    <w:rsid w:val="0096000A"/>
    <w:rsid w:val="00962647"/>
    <w:rsid w:val="00963B73"/>
    <w:rsid w:val="00965D4A"/>
    <w:rsid w:val="0096613E"/>
    <w:rsid w:val="00966971"/>
    <w:rsid w:val="0096791A"/>
    <w:rsid w:val="00967CC6"/>
    <w:rsid w:val="00967D1E"/>
    <w:rsid w:val="009706B7"/>
    <w:rsid w:val="00970896"/>
    <w:rsid w:val="0097151F"/>
    <w:rsid w:val="00971A8F"/>
    <w:rsid w:val="00972276"/>
    <w:rsid w:val="00973873"/>
    <w:rsid w:val="0097520D"/>
    <w:rsid w:val="00975580"/>
    <w:rsid w:val="00977D16"/>
    <w:rsid w:val="00980CF2"/>
    <w:rsid w:val="009821A7"/>
    <w:rsid w:val="00982538"/>
    <w:rsid w:val="009833C7"/>
    <w:rsid w:val="00984074"/>
    <w:rsid w:val="009845BA"/>
    <w:rsid w:val="00985507"/>
    <w:rsid w:val="009855E6"/>
    <w:rsid w:val="00985995"/>
    <w:rsid w:val="00985C8F"/>
    <w:rsid w:val="00985CE8"/>
    <w:rsid w:val="00987333"/>
    <w:rsid w:val="0098775C"/>
    <w:rsid w:val="00990C5A"/>
    <w:rsid w:val="00990D28"/>
    <w:rsid w:val="0099177E"/>
    <w:rsid w:val="00991C45"/>
    <w:rsid w:val="0099238A"/>
    <w:rsid w:val="00993AB4"/>
    <w:rsid w:val="00995176"/>
    <w:rsid w:val="0099555F"/>
    <w:rsid w:val="00995653"/>
    <w:rsid w:val="00995E5F"/>
    <w:rsid w:val="00995EDD"/>
    <w:rsid w:val="00997346"/>
    <w:rsid w:val="00997E9F"/>
    <w:rsid w:val="009A01A4"/>
    <w:rsid w:val="009A0CC3"/>
    <w:rsid w:val="009A1328"/>
    <w:rsid w:val="009A18B3"/>
    <w:rsid w:val="009A226A"/>
    <w:rsid w:val="009A2D12"/>
    <w:rsid w:val="009A2D19"/>
    <w:rsid w:val="009A38A4"/>
    <w:rsid w:val="009A409C"/>
    <w:rsid w:val="009A4E88"/>
    <w:rsid w:val="009A6299"/>
    <w:rsid w:val="009A654B"/>
    <w:rsid w:val="009A6C52"/>
    <w:rsid w:val="009A7963"/>
    <w:rsid w:val="009A7D6C"/>
    <w:rsid w:val="009B016E"/>
    <w:rsid w:val="009B0F5A"/>
    <w:rsid w:val="009B1344"/>
    <w:rsid w:val="009B1BDB"/>
    <w:rsid w:val="009B1C26"/>
    <w:rsid w:val="009B2239"/>
    <w:rsid w:val="009B2824"/>
    <w:rsid w:val="009B2EFE"/>
    <w:rsid w:val="009B3AC4"/>
    <w:rsid w:val="009B5111"/>
    <w:rsid w:val="009B529D"/>
    <w:rsid w:val="009B538D"/>
    <w:rsid w:val="009B5931"/>
    <w:rsid w:val="009B5B51"/>
    <w:rsid w:val="009B7306"/>
    <w:rsid w:val="009B7BC5"/>
    <w:rsid w:val="009C122B"/>
    <w:rsid w:val="009C2915"/>
    <w:rsid w:val="009C2B3E"/>
    <w:rsid w:val="009C3F24"/>
    <w:rsid w:val="009C4543"/>
    <w:rsid w:val="009C5032"/>
    <w:rsid w:val="009C552B"/>
    <w:rsid w:val="009C5722"/>
    <w:rsid w:val="009C58CB"/>
    <w:rsid w:val="009C59D7"/>
    <w:rsid w:val="009C5A76"/>
    <w:rsid w:val="009C5D27"/>
    <w:rsid w:val="009C62E1"/>
    <w:rsid w:val="009C7414"/>
    <w:rsid w:val="009C7E72"/>
    <w:rsid w:val="009D0936"/>
    <w:rsid w:val="009D5276"/>
    <w:rsid w:val="009D5751"/>
    <w:rsid w:val="009D5CCA"/>
    <w:rsid w:val="009D5D2E"/>
    <w:rsid w:val="009D6042"/>
    <w:rsid w:val="009D73F1"/>
    <w:rsid w:val="009D7677"/>
    <w:rsid w:val="009D7AE2"/>
    <w:rsid w:val="009E0554"/>
    <w:rsid w:val="009E0B2E"/>
    <w:rsid w:val="009E19F6"/>
    <w:rsid w:val="009E1DAD"/>
    <w:rsid w:val="009E2134"/>
    <w:rsid w:val="009E39C6"/>
    <w:rsid w:val="009E3B52"/>
    <w:rsid w:val="009E3F01"/>
    <w:rsid w:val="009E4E17"/>
    <w:rsid w:val="009E51B1"/>
    <w:rsid w:val="009E51F4"/>
    <w:rsid w:val="009E65A1"/>
    <w:rsid w:val="009E6AAE"/>
    <w:rsid w:val="009F0232"/>
    <w:rsid w:val="009F080E"/>
    <w:rsid w:val="009F0C9B"/>
    <w:rsid w:val="009F0FEC"/>
    <w:rsid w:val="009F1DC5"/>
    <w:rsid w:val="009F2459"/>
    <w:rsid w:val="009F26B8"/>
    <w:rsid w:val="009F2A2B"/>
    <w:rsid w:val="009F2E51"/>
    <w:rsid w:val="009F2EB2"/>
    <w:rsid w:val="009F5274"/>
    <w:rsid w:val="009F6A27"/>
    <w:rsid w:val="009F77DA"/>
    <w:rsid w:val="00A0253B"/>
    <w:rsid w:val="00A02D8F"/>
    <w:rsid w:val="00A032E8"/>
    <w:rsid w:val="00A03CA0"/>
    <w:rsid w:val="00A06005"/>
    <w:rsid w:val="00A0646B"/>
    <w:rsid w:val="00A06A9C"/>
    <w:rsid w:val="00A1083D"/>
    <w:rsid w:val="00A120E1"/>
    <w:rsid w:val="00A121C7"/>
    <w:rsid w:val="00A124B2"/>
    <w:rsid w:val="00A1257A"/>
    <w:rsid w:val="00A126CD"/>
    <w:rsid w:val="00A133D9"/>
    <w:rsid w:val="00A13439"/>
    <w:rsid w:val="00A13DAB"/>
    <w:rsid w:val="00A13E52"/>
    <w:rsid w:val="00A14789"/>
    <w:rsid w:val="00A153CF"/>
    <w:rsid w:val="00A15F57"/>
    <w:rsid w:val="00A16F5A"/>
    <w:rsid w:val="00A17C5E"/>
    <w:rsid w:val="00A205CC"/>
    <w:rsid w:val="00A20862"/>
    <w:rsid w:val="00A20FE0"/>
    <w:rsid w:val="00A21F81"/>
    <w:rsid w:val="00A239C2"/>
    <w:rsid w:val="00A24B37"/>
    <w:rsid w:val="00A24BA4"/>
    <w:rsid w:val="00A2680C"/>
    <w:rsid w:val="00A27148"/>
    <w:rsid w:val="00A2718E"/>
    <w:rsid w:val="00A279CF"/>
    <w:rsid w:val="00A30047"/>
    <w:rsid w:val="00A3025B"/>
    <w:rsid w:val="00A3031E"/>
    <w:rsid w:val="00A30688"/>
    <w:rsid w:val="00A306C4"/>
    <w:rsid w:val="00A320BC"/>
    <w:rsid w:val="00A32270"/>
    <w:rsid w:val="00A32CF7"/>
    <w:rsid w:val="00A32F68"/>
    <w:rsid w:val="00A32F9F"/>
    <w:rsid w:val="00A35484"/>
    <w:rsid w:val="00A35885"/>
    <w:rsid w:val="00A35B95"/>
    <w:rsid w:val="00A35E20"/>
    <w:rsid w:val="00A406A5"/>
    <w:rsid w:val="00A41898"/>
    <w:rsid w:val="00A41BDC"/>
    <w:rsid w:val="00A42734"/>
    <w:rsid w:val="00A42897"/>
    <w:rsid w:val="00A42F25"/>
    <w:rsid w:val="00A43D5E"/>
    <w:rsid w:val="00A44459"/>
    <w:rsid w:val="00A451BD"/>
    <w:rsid w:val="00A45A98"/>
    <w:rsid w:val="00A45B7A"/>
    <w:rsid w:val="00A46A8C"/>
    <w:rsid w:val="00A46AC4"/>
    <w:rsid w:val="00A46D90"/>
    <w:rsid w:val="00A4747A"/>
    <w:rsid w:val="00A47E63"/>
    <w:rsid w:val="00A50747"/>
    <w:rsid w:val="00A50919"/>
    <w:rsid w:val="00A514A7"/>
    <w:rsid w:val="00A51A99"/>
    <w:rsid w:val="00A52192"/>
    <w:rsid w:val="00A52212"/>
    <w:rsid w:val="00A5291F"/>
    <w:rsid w:val="00A54673"/>
    <w:rsid w:val="00A560E4"/>
    <w:rsid w:val="00A56CF8"/>
    <w:rsid w:val="00A609D6"/>
    <w:rsid w:val="00A611C4"/>
    <w:rsid w:val="00A61B9F"/>
    <w:rsid w:val="00A624A1"/>
    <w:rsid w:val="00A62C0B"/>
    <w:rsid w:val="00A62FEE"/>
    <w:rsid w:val="00A64086"/>
    <w:rsid w:val="00A6447C"/>
    <w:rsid w:val="00A65C70"/>
    <w:rsid w:val="00A67505"/>
    <w:rsid w:val="00A6765A"/>
    <w:rsid w:val="00A677C3"/>
    <w:rsid w:val="00A708B5"/>
    <w:rsid w:val="00A70CA4"/>
    <w:rsid w:val="00A70D54"/>
    <w:rsid w:val="00A71043"/>
    <w:rsid w:val="00A71343"/>
    <w:rsid w:val="00A71A84"/>
    <w:rsid w:val="00A72366"/>
    <w:rsid w:val="00A724C3"/>
    <w:rsid w:val="00A7344A"/>
    <w:rsid w:val="00A73A03"/>
    <w:rsid w:val="00A73C2D"/>
    <w:rsid w:val="00A743F3"/>
    <w:rsid w:val="00A74721"/>
    <w:rsid w:val="00A7561D"/>
    <w:rsid w:val="00A76274"/>
    <w:rsid w:val="00A76580"/>
    <w:rsid w:val="00A766C0"/>
    <w:rsid w:val="00A77671"/>
    <w:rsid w:val="00A7787A"/>
    <w:rsid w:val="00A77DD8"/>
    <w:rsid w:val="00A77E88"/>
    <w:rsid w:val="00A82742"/>
    <w:rsid w:val="00A82787"/>
    <w:rsid w:val="00A82ACA"/>
    <w:rsid w:val="00A82CE0"/>
    <w:rsid w:val="00A83EEB"/>
    <w:rsid w:val="00A848D4"/>
    <w:rsid w:val="00A851AD"/>
    <w:rsid w:val="00A852A0"/>
    <w:rsid w:val="00A8611F"/>
    <w:rsid w:val="00A868EF"/>
    <w:rsid w:val="00A87108"/>
    <w:rsid w:val="00A87247"/>
    <w:rsid w:val="00A87827"/>
    <w:rsid w:val="00A90320"/>
    <w:rsid w:val="00A90662"/>
    <w:rsid w:val="00A90866"/>
    <w:rsid w:val="00A91E95"/>
    <w:rsid w:val="00A92021"/>
    <w:rsid w:val="00A92156"/>
    <w:rsid w:val="00A9258B"/>
    <w:rsid w:val="00A9275A"/>
    <w:rsid w:val="00A927D5"/>
    <w:rsid w:val="00A939F8"/>
    <w:rsid w:val="00A93F80"/>
    <w:rsid w:val="00A95DA8"/>
    <w:rsid w:val="00A9720C"/>
    <w:rsid w:val="00A9774A"/>
    <w:rsid w:val="00A97992"/>
    <w:rsid w:val="00AA05B9"/>
    <w:rsid w:val="00AA160C"/>
    <w:rsid w:val="00AA196C"/>
    <w:rsid w:val="00AA1B32"/>
    <w:rsid w:val="00AA32A0"/>
    <w:rsid w:val="00AA39D4"/>
    <w:rsid w:val="00AA3F3F"/>
    <w:rsid w:val="00AA492A"/>
    <w:rsid w:val="00AA4EC3"/>
    <w:rsid w:val="00AA52E4"/>
    <w:rsid w:val="00AA596C"/>
    <w:rsid w:val="00AA6B63"/>
    <w:rsid w:val="00AB048A"/>
    <w:rsid w:val="00AB0A53"/>
    <w:rsid w:val="00AB1B43"/>
    <w:rsid w:val="00AB1CCE"/>
    <w:rsid w:val="00AB274D"/>
    <w:rsid w:val="00AB2B15"/>
    <w:rsid w:val="00AB3C55"/>
    <w:rsid w:val="00AB5A5D"/>
    <w:rsid w:val="00AB5D53"/>
    <w:rsid w:val="00AB70F0"/>
    <w:rsid w:val="00AB722E"/>
    <w:rsid w:val="00AB7A32"/>
    <w:rsid w:val="00AB7ABB"/>
    <w:rsid w:val="00AC041C"/>
    <w:rsid w:val="00AC0F93"/>
    <w:rsid w:val="00AC1630"/>
    <w:rsid w:val="00AC2B61"/>
    <w:rsid w:val="00AC3293"/>
    <w:rsid w:val="00AC4689"/>
    <w:rsid w:val="00AC5CB7"/>
    <w:rsid w:val="00AC695B"/>
    <w:rsid w:val="00AC6DB6"/>
    <w:rsid w:val="00AD12D6"/>
    <w:rsid w:val="00AD1A34"/>
    <w:rsid w:val="00AD216E"/>
    <w:rsid w:val="00AD2E36"/>
    <w:rsid w:val="00AD33C6"/>
    <w:rsid w:val="00AD4FFB"/>
    <w:rsid w:val="00AD66F3"/>
    <w:rsid w:val="00AD6A01"/>
    <w:rsid w:val="00AD6D6C"/>
    <w:rsid w:val="00AD6DD6"/>
    <w:rsid w:val="00AE1A4F"/>
    <w:rsid w:val="00AE230A"/>
    <w:rsid w:val="00AE271C"/>
    <w:rsid w:val="00AE2E05"/>
    <w:rsid w:val="00AE4797"/>
    <w:rsid w:val="00AE618F"/>
    <w:rsid w:val="00AF04E5"/>
    <w:rsid w:val="00AF0D20"/>
    <w:rsid w:val="00AF0E84"/>
    <w:rsid w:val="00AF13FA"/>
    <w:rsid w:val="00AF2357"/>
    <w:rsid w:val="00AF3873"/>
    <w:rsid w:val="00AF3C0E"/>
    <w:rsid w:val="00AF6FD1"/>
    <w:rsid w:val="00AF7325"/>
    <w:rsid w:val="00AF7A9B"/>
    <w:rsid w:val="00B000C6"/>
    <w:rsid w:val="00B0066F"/>
    <w:rsid w:val="00B0085D"/>
    <w:rsid w:val="00B00A71"/>
    <w:rsid w:val="00B00F20"/>
    <w:rsid w:val="00B02F5A"/>
    <w:rsid w:val="00B034FB"/>
    <w:rsid w:val="00B058A6"/>
    <w:rsid w:val="00B059C1"/>
    <w:rsid w:val="00B06905"/>
    <w:rsid w:val="00B077B6"/>
    <w:rsid w:val="00B07A8C"/>
    <w:rsid w:val="00B1297A"/>
    <w:rsid w:val="00B138C5"/>
    <w:rsid w:val="00B146F7"/>
    <w:rsid w:val="00B14A6C"/>
    <w:rsid w:val="00B15368"/>
    <w:rsid w:val="00B1568A"/>
    <w:rsid w:val="00B16749"/>
    <w:rsid w:val="00B176BE"/>
    <w:rsid w:val="00B17FF9"/>
    <w:rsid w:val="00B204DC"/>
    <w:rsid w:val="00B20D7B"/>
    <w:rsid w:val="00B23188"/>
    <w:rsid w:val="00B24A03"/>
    <w:rsid w:val="00B24F55"/>
    <w:rsid w:val="00B26D0E"/>
    <w:rsid w:val="00B26D37"/>
    <w:rsid w:val="00B26DB0"/>
    <w:rsid w:val="00B278D4"/>
    <w:rsid w:val="00B2792A"/>
    <w:rsid w:val="00B302D6"/>
    <w:rsid w:val="00B3073B"/>
    <w:rsid w:val="00B30752"/>
    <w:rsid w:val="00B30907"/>
    <w:rsid w:val="00B30AEC"/>
    <w:rsid w:val="00B30FCB"/>
    <w:rsid w:val="00B322ED"/>
    <w:rsid w:val="00B32A8E"/>
    <w:rsid w:val="00B341A2"/>
    <w:rsid w:val="00B35527"/>
    <w:rsid w:val="00B362AF"/>
    <w:rsid w:val="00B366F9"/>
    <w:rsid w:val="00B36A4C"/>
    <w:rsid w:val="00B37D31"/>
    <w:rsid w:val="00B37E71"/>
    <w:rsid w:val="00B43B6A"/>
    <w:rsid w:val="00B4505D"/>
    <w:rsid w:val="00B45171"/>
    <w:rsid w:val="00B45AEE"/>
    <w:rsid w:val="00B45AF9"/>
    <w:rsid w:val="00B46F56"/>
    <w:rsid w:val="00B471A7"/>
    <w:rsid w:val="00B50176"/>
    <w:rsid w:val="00B50785"/>
    <w:rsid w:val="00B508F7"/>
    <w:rsid w:val="00B515AE"/>
    <w:rsid w:val="00B521C3"/>
    <w:rsid w:val="00B52632"/>
    <w:rsid w:val="00B527FD"/>
    <w:rsid w:val="00B557DB"/>
    <w:rsid w:val="00B5652C"/>
    <w:rsid w:val="00B5727C"/>
    <w:rsid w:val="00B63F29"/>
    <w:rsid w:val="00B65DD3"/>
    <w:rsid w:val="00B66E49"/>
    <w:rsid w:val="00B67058"/>
    <w:rsid w:val="00B675D0"/>
    <w:rsid w:val="00B708A4"/>
    <w:rsid w:val="00B71829"/>
    <w:rsid w:val="00B71B92"/>
    <w:rsid w:val="00B721FD"/>
    <w:rsid w:val="00B72323"/>
    <w:rsid w:val="00B724E5"/>
    <w:rsid w:val="00B72509"/>
    <w:rsid w:val="00B72533"/>
    <w:rsid w:val="00B72C3C"/>
    <w:rsid w:val="00B73AAC"/>
    <w:rsid w:val="00B747C6"/>
    <w:rsid w:val="00B75446"/>
    <w:rsid w:val="00B755C6"/>
    <w:rsid w:val="00B75CE5"/>
    <w:rsid w:val="00B76409"/>
    <w:rsid w:val="00B76F15"/>
    <w:rsid w:val="00B77DED"/>
    <w:rsid w:val="00B80F21"/>
    <w:rsid w:val="00B81240"/>
    <w:rsid w:val="00B81B1A"/>
    <w:rsid w:val="00B81C9A"/>
    <w:rsid w:val="00B8228B"/>
    <w:rsid w:val="00B82BE2"/>
    <w:rsid w:val="00B85103"/>
    <w:rsid w:val="00B854AF"/>
    <w:rsid w:val="00B85A77"/>
    <w:rsid w:val="00B871EF"/>
    <w:rsid w:val="00B878C0"/>
    <w:rsid w:val="00B90617"/>
    <w:rsid w:val="00B91013"/>
    <w:rsid w:val="00B955F6"/>
    <w:rsid w:val="00B95E49"/>
    <w:rsid w:val="00B966F5"/>
    <w:rsid w:val="00B96C38"/>
    <w:rsid w:val="00B97EF1"/>
    <w:rsid w:val="00BA085A"/>
    <w:rsid w:val="00BA091A"/>
    <w:rsid w:val="00BA11ED"/>
    <w:rsid w:val="00BA19A6"/>
    <w:rsid w:val="00BA19EF"/>
    <w:rsid w:val="00BA2CD7"/>
    <w:rsid w:val="00BA6F41"/>
    <w:rsid w:val="00BA71D0"/>
    <w:rsid w:val="00BA72AE"/>
    <w:rsid w:val="00BA74FD"/>
    <w:rsid w:val="00BA7D25"/>
    <w:rsid w:val="00BA7F07"/>
    <w:rsid w:val="00BB19C4"/>
    <w:rsid w:val="00BB1EB4"/>
    <w:rsid w:val="00BB230F"/>
    <w:rsid w:val="00BB2580"/>
    <w:rsid w:val="00BB2881"/>
    <w:rsid w:val="00BB403C"/>
    <w:rsid w:val="00BB4A4B"/>
    <w:rsid w:val="00BB4D30"/>
    <w:rsid w:val="00BB4DEB"/>
    <w:rsid w:val="00BB5DA0"/>
    <w:rsid w:val="00BB6360"/>
    <w:rsid w:val="00BB69AA"/>
    <w:rsid w:val="00BB6E19"/>
    <w:rsid w:val="00BB6E5F"/>
    <w:rsid w:val="00BB7E15"/>
    <w:rsid w:val="00BC04A5"/>
    <w:rsid w:val="00BC0C44"/>
    <w:rsid w:val="00BC1E08"/>
    <w:rsid w:val="00BC2AF3"/>
    <w:rsid w:val="00BC2E69"/>
    <w:rsid w:val="00BC308E"/>
    <w:rsid w:val="00BC335A"/>
    <w:rsid w:val="00BC3A72"/>
    <w:rsid w:val="00BC4B6C"/>
    <w:rsid w:val="00BC4F6A"/>
    <w:rsid w:val="00BC5390"/>
    <w:rsid w:val="00BC596E"/>
    <w:rsid w:val="00BC6FCB"/>
    <w:rsid w:val="00BC7892"/>
    <w:rsid w:val="00BD0C5F"/>
    <w:rsid w:val="00BD220D"/>
    <w:rsid w:val="00BD23FC"/>
    <w:rsid w:val="00BD3273"/>
    <w:rsid w:val="00BD34E8"/>
    <w:rsid w:val="00BD432D"/>
    <w:rsid w:val="00BD45D9"/>
    <w:rsid w:val="00BD5034"/>
    <w:rsid w:val="00BD6014"/>
    <w:rsid w:val="00BD6901"/>
    <w:rsid w:val="00BD6917"/>
    <w:rsid w:val="00BD7161"/>
    <w:rsid w:val="00BE184B"/>
    <w:rsid w:val="00BE388E"/>
    <w:rsid w:val="00BE428D"/>
    <w:rsid w:val="00BE47CD"/>
    <w:rsid w:val="00BE486E"/>
    <w:rsid w:val="00BE5756"/>
    <w:rsid w:val="00BE6D88"/>
    <w:rsid w:val="00BE6F1D"/>
    <w:rsid w:val="00BE7AD3"/>
    <w:rsid w:val="00BF04B0"/>
    <w:rsid w:val="00BF11CE"/>
    <w:rsid w:val="00BF2054"/>
    <w:rsid w:val="00BF2558"/>
    <w:rsid w:val="00BF2AFF"/>
    <w:rsid w:val="00BF3338"/>
    <w:rsid w:val="00BF47CF"/>
    <w:rsid w:val="00BF504D"/>
    <w:rsid w:val="00BF69E3"/>
    <w:rsid w:val="00BF7DF3"/>
    <w:rsid w:val="00C00237"/>
    <w:rsid w:val="00C003E1"/>
    <w:rsid w:val="00C0047E"/>
    <w:rsid w:val="00C00748"/>
    <w:rsid w:val="00C0272E"/>
    <w:rsid w:val="00C036E6"/>
    <w:rsid w:val="00C0447A"/>
    <w:rsid w:val="00C04A00"/>
    <w:rsid w:val="00C05BFE"/>
    <w:rsid w:val="00C10598"/>
    <w:rsid w:val="00C10695"/>
    <w:rsid w:val="00C10C52"/>
    <w:rsid w:val="00C1124C"/>
    <w:rsid w:val="00C1147C"/>
    <w:rsid w:val="00C126E1"/>
    <w:rsid w:val="00C1312F"/>
    <w:rsid w:val="00C1467F"/>
    <w:rsid w:val="00C157CF"/>
    <w:rsid w:val="00C15C9F"/>
    <w:rsid w:val="00C16551"/>
    <w:rsid w:val="00C16709"/>
    <w:rsid w:val="00C17D24"/>
    <w:rsid w:val="00C20595"/>
    <w:rsid w:val="00C210F4"/>
    <w:rsid w:val="00C2124A"/>
    <w:rsid w:val="00C21441"/>
    <w:rsid w:val="00C223B4"/>
    <w:rsid w:val="00C22942"/>
    <w:rsid w:val="00C23CC6"/>
    <w:rsid w:val="00C248F6"/>
    <w:rsid w:val="00C25B81"/>
    <w:rsid w:val="00C263BC"/>
    <w:rsid w:val="00C26474"/>
    <w:rsid w:val="00C26572"/>
    <w:rsid w:val="00C26C94"/>
    <w:rsid w:val="00C27A1D"/>
    <w:rsid w:val="00C27E33"/>
    <w:rsid w:val="00C300D8"/>
    <w:rsid w:val="00C317CB"/>
    <w:rsid w:val="00C31DD7"/>
    <w:rsid w:val="00C32CA0"/>
    <w:rsid w:val="00C344AC"/>
    <w:rsid w:val="00C348A7"/>
    <w:rsid w:val="00C368C3"/>
    <w:rsid w:val="00C3697A"/>
    <w:rsid w:val="00C37F3F"/>
    <w:rsid w:val="00C400A4"/>
    <w:rsid w:val="00C4035C"/>
    <w:rsid w:val="00C407A2"/>
    <w:rsid w:val="00C4097E"/>
    <w:rsid w:val="00C40AE9"/>
    <w:rsid w:val="00C42C4D"/>
    <w:rsid w:val="00C44931"/>
    <w:rsid w:val="00C44FA0"/>
    <w:rsid w:val="00C458A2"/>
    <w:rsid w:val="00C45E89"/>
    <w:rsid w:val="00C463CA"/>
    <w:rsid w:val="00C464D7"/>
    <w:rsid w:val="00C46E6D"/>
    <w:rsid w:val="00C472FA"/>
    <w:rsid w:val="00C50498"/>
    <w:rsid w:val="00C50A78"/>
    <w:rsid w:val="00C51CFA"/>
    <w:rsid w:val="00C556F3"/>
    <w:rsid w:val="00C56BCC"/>
    <w:rsid w:val="00C627E3"/>
    <w:rsid w:val="00C634F6"/>
    <w:rsid w:val="00C63B29"/>
    <w:rsid w:val="00C646D7"/>
    <w:rsid w:val="00C6486B"/>
    <w:rsid w:val="00C656C2"/>
    <w:rsid w:val="00C65DAF"/>
    <w:rsid w:val="00C66B34"/>
    <w:rsid w:val="00C66F78"/>
    <w:rsid w:val="00C67764"/>
    <w:rsid w:val="00C679D5"/>
    <w:rsid w:val="00C708EB"/>
    <w:rsid w:val="00C716B9"/>
    <w:rsid w:val="00C7445F"/>
    <w:rsid w:val="00C7464F"/>
    <w:rsid w:val="00C74920"/>
    <w:rsid w:val="00C7492C"/>
    <w:rsid w:val="00C750BC"/>
    <w:rsid w:val="00C75583"/>
    <w:rsid w:val="00C759CB"/>
    <w:rsid w:val="00C75BE4"/>
    <w:rsid w:val="00C764ED"/>
    <w:rsid w:val="00C768DD"/>
    <w:rsid w:val="00C768FD"/>
    <w:rsid w:val="00C77B7A"/>
    <w:rsid w:val="00C801DF"/>
    <w:rsid w:val="00C8076F"/>
    <w:rsid w:val="00C81F17"/>
    <w:rsid w:val="00C8200A"/>
    <w:rsid w:val="00C836B6"/>
    <w:rsid w:val="00C83F4C"/>
    <w:rsid w:val="00C843E9"/>
    <w:rsid w:val="00C849D2"/>
    <w:rsid w:val="00C84CBE"/>
    <w:rsid w:val="00C86AA4"/>
    <w:rsid w:val="00C87ED0"/>
    <w:rsid w:val="00C9051A"/>
    <w:rsid w:val="00C91258"/>
    <w:rsid w:val="00C921B3"/>
    <w:rsid w:val="00C922C9"/>
    <w:rsid w:val="00C93AFB"/>
    <w:rsid w:val="00C94231"/>
    <w:rsid w:val="00C950D8"/>
    <w:rsid w:val="00C9523C"/>
    <w:rsid w:val="00C95975"/>
    <w:rsid w:val="00C969CE"/>
    <w:rsid w:val="00C96A08"/>
    <w:rsid w:val="00C979EA"/>
    <w:rsid w:val="00CA02D1"/>
    <w:rsid w:val="00CA0415"/>
    <w:rsid w:val="00CA0E5D"/>
    <w:rsid w:val="00CA1735"/>
    <w:rsid w:val="00CA1A18"/>
    <w:rsid w:val="00CA1E85"/>
    <w:rsid w:val="00CA242C"/>
    <w:rsid w:val="00CA26B2"/>
    <w:rsid w:val="00CA2E6A"/>
    <w:rsid w:val="00CA3010"/>
    <w:rsid w:val="00CA33EF"/>
    <w:rsid w:val="00CA4A81"/>
    <w:rsid w:val="00CA5480"/>
    <w:rsid w:val="00CA572A"/>
    <w:rsid w:val="00CA5ACB"/>
    <w:rsid w:val="00CA5C06"/>
    <w:rsid w:val="00CA6ABC"/>
    <w:rsid w:val="00CA7906"/>
    <w:rsid w:val="00CB12CE"/>
    <w:rsid w:val="00CB238E"/>
    <w:rsid w:val="00CB3458"/>
    <w:rsid w:val="00CB4028"/>
    <w:rsid w:val="00CB4EFE"/>
    <w:rsid w:val="00CB56E2"/>
    <w:rsid w:val="00CB5EEA"/>
    <w:rsid w:val="00CB6FFE"/>
    <w:rsid w:val="00CB78D4"/>
    <w:rsid w:val="00CB7B25"/>
    <w:rsid w:val="00CB7C6C"/>
    <w:rsid w:val="00CC03A5"/>
    <w:rsid w:val="00CC03B7"/>
    <w:rsid w:val="00CC1171"/>
    <w:rsid w:val="00CC1EE7"/>
    <w:rsid w:val="00CC21DD"/>
    <w:rsid w:val="00CC2840"/>
    <w:rsid w:val="00CC35A1"/>
    <w:rsid w:val="00CC4048"/>
    <w:rsid w:val="00CC4E39"/>
    <w:rsid w:val="00CC5379"/>
    <w:rsid w:val="00CC612E"/>
    <w:rsid w:val="00CC63BB"/>
    <w:rsid w:val="00CC6879"/>
    <w:rsid w:val="00CD0390"/>
    <w:rsid w:val="00CD0B70"/>
    <w:rsid w:val="00CD23B1"/>
    <w:rsid w:val="00CD2A22"/>
    <w:rsid w:val="00CD428F"/>
    <w:rsid w:val="00CD435A"/>
    <w:rsid w:val="00CD4AEA"/>
    <w:rsid w:val="00CD5799"/>
    <w:rsid w:val="00CD6DF6"/>
    <w:rsid w:val="00CE01C3"/>
    <w:rsid w:val="00CE079D"/>
    <w:rsid w:val="00CE188A"/>
    <w:rsid w:val="00CE19B5"/>
    <w:rsid w:val="00CE1A83"/>
    <w:rsid w:val="00CE1C11"/>
    <w:rsid w:val="00CE2E85"/>
    <w:rsid w:val="00CE3828"/>
    <w:rsid w:val="00CE3900"/>
    <w:rsid w:val="00CE40A2"/>
    <w:rsid w:val="00CE4950"/>
    <w:rsid w:val="00CE49EE"/>
    <w:rsid w:val="00CE4F5B"/>
    <w:rsid w:val="00CE6D4A"/>
    <w:rsid w:val="00CF0F04"/>
    <w:rsid w:val="00CF0F2D"/>
    <w:rsid w:val="00CF2474"/>
    <w:rsid w:val="00CF26B7"/>
    <w:rsid w:val="00CF3377"/>
    <w:rsid w:val="00CF34BE"/>
    <w:rsid w:val="00CF357A"/>
    <w:rsid w:val="00CF3DFB"/>
    <w:rsid w:val="00CF3F09"/>
    <w:rsid w:val="00CF4B11"/>
    <w:rsid w:val="00CF576B"/>
    <w:rsid w:val="00CF627B"/>
    <w:rsid w:val="00CF6B45"/>
    <w:rsid w:val="00CF7543"/>
    <w:rsid w:val="00D000EA"/>
    <w:rsid w:val="00D012FD"/>
    <w:rsid w:val="00D01498"/>
    <w:rsid w:val="00D01EA6"/>
    <w:rsid w:val="00D020F5"/>
    <w:rsid w:val="00D02E7E"/>
    <w:rsid w:val="00D04024"/>
    <w:rsid w:val="00D048D8"/>
    <w:rsid w:val="00D050B0"/>
    <w:rsid w:val="00D1015E"/>
    <w:rsid w:val="00D10ADF"/>
    <w:rsid w:val="00D10CE3"/>
    <w:rsid w:val="00D10DDD"/>
    <w:rsid w:val="00D10E35"/>
    <w:rsid w:val="00D10E6C"/>
    <w:rsid w:val="00D11329"/>
    <w:rsid w:val="00D1276A"/>
    <w:rsid w:val="00D12885"/>
    <w:rsid w:val="00D12ECB"/>
    <w:rsid w:val="00D1473F"/>
    <w:rsid w:val="00D15EFC"/>
    <w:rsid w:val="00D1655E"/>
    <w:rsid w:val="00D1673B"/>
    <w:rsid w:val="00D20D62"/>
    <w:rsid w:val="00D210DC"/>
    <w:rsid w:val="00D21396"/>
    <w:rsid w:val="00D21C0E"/>
    <w:rsid w:val="00D227C6"/>
    <w:rsid w:val="00D2322B"/>
    <w:rsid w:val="00D23FFD"/>
    <w:rsid w:val="00D24070"/>
    <w:rsid w:val="00D2435E"/>
    <w:rsid w:val="00D244E1"/>
    <w:rsid w:val="00D2537A"/>
    <w:rsid w:val="00D25966"/>
    <w:rsid w:val="00D277F1"/>
    <w:rsid w:val="00D2780A"/>
    <w:rsid w:val="00D27E46"/>
    <w:rsid w:val="00D3099C"/>
    <w:rsid w:val="00D30E77"/>
    <w:rsid w:val="00D31645"/>
    <w:rsid w:val="00D316D3"/>
    <w:rsid w:val="00D316E1"/>
    <w:rsid w:val="00D32659"/>
    <w:rsid w:val="00D336BF"/>
    <w:rsid w:val="00D349AE"/>
    <w:rsid w:val="00D34CAA"/>
    <w:rsid w:val="00D3547E"/>
    <w:rsid w:val="00D360A6"/>
    <w:rsid w:val="00D362F0"/>
    <w:rsid w:val="00D376DA"/>
    <w:rsid w:val="00D40DF4"/>
    <w:rsid w:val="00D40E72"/>
    <w:rsid w:val="00D41452"/>
    <w:rsid w:val="00D41F11"/>
    <w:rsid w:val="00D42428"/>
    <w:rsid w:val="00D43102"/>
    <w:rsid w:val="00D4405D"/>
    <w:rsid w:val="00D44946"/>
    <w:rsid w:val="00D44B96"/>
    <w:rsid w:val="00D45678"/>
    <w:rsid w:val="00D47FC2"/>
    <w:rsid w:val="00D508A8"/>
    <w:rsid w:val="00D52412"/>
    <w:rsid w:val="00D52766"/>
    <w:rsid w:val="00D54239"/>
    <w:rsid w:val="00D5440C"/>
    <w:rsid w:val="00D555A7"/>
    <w:rsid w:val="00D5593B"/>
    <w:rsid w:val="00D55AD6"/>
    <w:rsid w:val="00D57021"/>
    <w:rsid w:val="00D57F6D"/>
    <w:rsid w:val="00D609A2"/>
    <w:rsid w:val="00D62691"/>
    <w:rsid w:val="00D62D2D"/>
    <w:rsid w:val="00D631D9"/>
    <w:rsid w:val="00D64013"/>
    <w:rsid w:val="00D645A9"/>
    <w:rsid w:val="00D65F50"/>
    <w:rsid w:val="00D663BF"/>
    <w:rsid w:val="00D667B8"/>
    <w:rsid w:val="00D67E7C"/>
    <w:rsid w:val="00D70183"/>
    <w:rsid w:val="00D70686"/>
    <w:rsid w:val="00D71988"/>
    <w:rsid w:val="00D72349"/>
    <w:rsid w:val="00D723C6"/>
    <w:rsid w:val="00D72B79"/>
    <w:rsid w:val="00D733A5"/>
    <w:rsid w:val="00D73845"/>
    <w:rsid w:val="00D73BDB"/>
    <w:rsid w:val="00D74358"/>
    <w:rsid w:val="00D748D9"/>
    <w:rsid w:val="00D76697"/>
    <w:rsid w:val="00D7735D"/>
    <w:rsid w:val="00D80C2D"/>
    <w:rsid w:val="00D81F28"/>
    <w:rsid w:val="00D82D3B"/>
    <w:rsid w:val="00D8305E"/>
    <w:rsid w:val="00D834D1"/>
    <w:rsid w:val="00D83D28"/>
    <w:rsid w:val="00D8497F"/>
    <w:rsid w:val="00D860EF"/>
    <w:rsid w:val="00D87421"/>
    <w:rsid w:val="00D87877"/>
    <w:rsid w:val="00D918CF"/>
    <w:rsid w:val="00D91B90"/>
    <w:rsid w:val="00D92413"/>
    <w:rsid w:val="00D93081"/>
    <w:rsid w:val="00D95854"/>
    <w:rsid w:val="00D97A27"/>
    <w:rsid w:val="00D97B3D"/>
    <w:rsid w:val="00DA08C3"/>
    <w:rsid w:val="00DA0BDB"/>
    <w:rsid w:val="00DA0C6D"/>
    <w:rsid w:val="00DA1260"/>
    <w:rsid w:val="00DA269A"/>
    <w:rsid w:val="00DA4A43"/>
    <w:rsid w:val="00DA510A"/>
    <w:rsid w:val="00DA51A9"/>
    <w:rsid w:val="00DA5996"/>
    <w:rsid w:val="00DA5E8C"/>
    <w:rsid w:val="00DA6FDB"/>
    <w:rsid w:val="00DA77EB"/>
    <w:rsid w:val="00DB1116"/>
    <w:rsid w:val="00DB1604"/>
    <w:rsid w:val="00DB246E"/>
    <w:rsid w:val="00DB2FB4"/>
    <w:rsid w:val="00DB3DF7"/>
    <w:rsid w:val="00DB49DB"/>
    <w:rsid w:val="00DB4A46"/>
    <w:rsid w:val="00DB4B29"/>
    <w:rsid w:val="00DB5ACA"/>
    <w:rsid w:val="00DB5BD0"/>
    <w:rsid w:val="00DB61F5"/>
    <w:rsid w:val="00DB746A"/>
    <w:rsid w:val="00DC0654"/>
    <w:rsid w:val="00DC1298"/>
    <w:rsid w:val="00DC13D6"/>
    <w:rsid w:val="00DC1554"/>
    <w:rsid w:val="00DC1C01"/>
    <w:rsid w:val="00DC1ED1"/>
    <w:rsid w:val="00DC35E4"/>
    <w:rsid w:val="00DC5729"/>
    <w:rsid w:val="00DC674C"/>
    <w:rsid w:val="00DC6939"/>
    <w:rsid w:val="00DC70AD"/>
    <w:rsid w:val="00DC7DAD"/>
    <w:rsid w:val="00DD14C8"/>
    <w:rsid w:val="00DD15FC"/>
    <w:rsid w:val="00DD1863"/>
    <w:rsid w:val="00DD1FC2"/>
    <w:rsid w:val="00DD2425"/>
    <w:rsid w:val="00DD376B"/>
    <w:rsid w:val="00DD4718"/>
    <w:rsid w:val="00DD48FC"/>
    <w:rsid w:val="00DD51F6"/>
    <w:rsid w:val="00DD5D99"/>
    <w:rsid w:val="00DD5FE7"/>
    <w:rsid w:val="00DD6BB9"/>
    <w:rsid w:val="00DD6C25"/>
    <w:rsid w:val="00DD79A9"/>
    <w:rsid w:val="00DE0741"/>
    <w:rsid w:val="00DE0AEE"/>
    <w:rsid w:val="00DE1719"/>
    <w:rsid w:val="00DE1E69"/>
    <w:rsid w:val="00DE29C3"/>
    <w:rsid w:val="00DE2ADD"/>
    <w:rsid w:val="00DE3178"/>
    <w:rsid w:val="00DE4DF7"/>
    <w:rsid w:val="00DE5491"/>
    <w:rsid w:val="00DE68F5"/>
    <w:rsid w:val="00DE69DE"/>
    <w:rsid w:val="00DF1A0B"/>
    <w:rsid w:val="00DF1C44"/>
    <w:rsid w:val="00DF2876"/>
    <w:rsid w:val="00DF3B0A"/>
    <w:rsid w:val="00DF49CF"/>
    <w:rsid w:val="00DF5172"/>
    <w:rsid w:val="00DF52F2"/>
    <w:rsid w:val="00DF57DF"/>
    <w:rsid w:val="00DF6FA9"/>
    <w:rsid w:val="00DF78BA"/>
    <w:rsid w:val="00DF7C05"/>
    <w:rsid w:val="00E0048A"/>
    <w:rsid w:val="00E01D02"/>
    <w:rsid w:val="00E027BF"/>
    <w:rsid w:val="00E02D6A"/>
    <w:rsid w:val="00E042C4"/>
    <w:rsid w:val="00E04BB9"/>
    <w:rsid w:val="00E04E4A"/>
    <w:rsid w:val="00E06834"/>
    <w:rsid w:val="00E075F8"/>
    <w:rsid w:val="00E105F2"/>
    <w:rsid w:val="00E11D14"/>
    <w:rsid w:val="00E1311B"/>
    <w:rsid w:val="00E14D5E"/>
    <w:rsid w:val="00E1513B"/>
    <w:rsid w:val="00E15BB5"/>
    <w:rsid w:val="00E16085"/>
    <w:rsid w:val="00E16FDD"/>
    <w:rsid w:val="00E17243"/>
    <w:rsid w:val="00E1730A"/>
    <w:rsid w:val="00E17388"/>
    <w:rsid w:val="00E17527"/>
    <w:rsid w:val="00E17D94"/>
    <w:rsid w:val="00E203F9"/>
    <w:rsid w:val="00E21156"/>
    <w:rsid w:val="00E21288"/>
    <w:rsid w:val="00E21F84"/>
    <w:rsid w:val="00E22042"/>
    <w:rsid w:val="00E24457"/>
    <w:rsid w:val="00E24B4E"/>
    <w:rsid w:val="00E257E1"/>
    <w:rsid w:val="00E269AC"/>
    <w:rsid w:val="00E309C1"/>
    <w:rsid w:val="00E30E48"/>
    <w:rsid w:val="00E31D04"/>
    <w:rsid w:val="00E32C06"/>
    <w:rsid w:val="00E33A06"/>
    <w:rsid w:val="00E33E05"/>
    <w:rsid w:val="00E34970"/>
    <w:rsid w:val="00E356DF"/>
    <w:rsid w:val="00E3711E"/>
    <w:rsid w:val="00E401FB"/>
    <w:rsid w:val="00E407D2"/>
    <w:rsid w:val="00E40EA8"/>
    <w:rsid w:val="00E41BF1"/>
    <w:rsid w:val="00E43416"/>
    <w:rsid w:val="00E467E5"/>
    <w:rsid w:val="00E46A30"/>
    <w:rsid w:val="00E46AD7"/>
    <w:rsid w:val="00E46ADA"/>
    <w:rsid w:val="00E47344"/>
    <w:rsid w:val="00E47A03"/>
    <w:rsid w:val="00E501DC"/>
    <w:rsid w:val="00E50D45"/>
    <w:rsid w:val="00E5235E"/>
    <w:rsid w:val="00E5282B"/>
    <w:rsid w:val="00E5489E"/>
    <w:rsid w:val="00E555C0"/>
    <w:rsid w:val="00E57612"/>
    <w:rsid w:val="00E578D0"/>
    <w:rsid w:val="00E57C3B"/>
    <w:rsid w:val="00E57ED1"/>
    <w:rsid w:val="00E62B28"/>
    <w:rsid w:val="00E62D24"/>
    <w:rsid w:val="00E630A0"/>
    <w:rsid w:val="00E6338C"/>
    <w:rsid w:val="00E63B3E"/>
    <w:rsid w:val="00E6416F"/>
    <w:rsid w:val="00E64842"/>
    <w:rsid w:val="00E65C49"/>
    <w:rsid w:val="00E66513"/>
    <w:rsid w:val="00E67B6D"/>
    <w:rsid w:val="00E67FD8"/>
    <w:rsid w:val="00E70DA4"/>
    <w:rsid w:val="00E70FC1"/>
    <w:rsid w:val="00E713DD"/>
    <w:rsid w:val="00E71838"/>
    <w:rsid w:val="00E71925"/>
    <w:rsid w:val="00E71F80"/>
    <w:rsid w:val="00E725BB"/>
    <w:rsid w:val="00E728E3"/>
    <w:rsid w:val="00E72EB0"/>
    <w:rsid w:val="00E74D21"/>
    <w:rsid w:val="00E753F4"/>
    <w:rsid w:val="00E75B4C"/>
    <w:rsid w:val="00E76CAC"/>
    <w:rsid w:val="00E77298"/>
    <w:rsid w:val="00E773F7"/>
    <w:rsid w:val="00E77BCF"/>
    <w:rsid w:val="00E81561"/>
    <w:rsid w:val="00E81778"/>
    <w:rsid w:val="00E81993"/>
    <w:rsid w:val="00E85A6D"/>
    <w:rsid w:val="00E86927"/>
    <w:rsid w:val="00E8740C"/>
    <w:rsid w:val="00E901DE"/>
    <w:rsid w:val="00E903F6"/>
    <w:rsid w:val="00E924EE"/>
    <w:rsid w:val="00E92636"/>
    <w:rsid w:val="00E93457"/>
    <w:rsid w:val="00E93630"/>
    <w:rsid w:val="00E93B3D"/>
    <w:rsid w:val="00E93E66"/>
    <w:rsid w:val="00E95BD3"/>
    <w:rsid w:val="00E966A0"/>
    <w:rsid w:val="00E9671D"/>
    <w:rsid w:val="00E9691E"/>
    <w:rsid w:val="00E96E6E"/>
    <w:rsid w:val="00E97385"/>
    <w:rsid w:val="00EA0090"/>
    <w:rsid w:val="00EA00FC"/>
    <w:rsid w:val="00EA2DD5"/>
    <w:rsid w:val="00EA425E"/>
    <w:rsid w:val="00EA44C8"/>
    <w:rsid w:val="00EA4768"/>
    <w:rsid w:val="00EA4C0C"/>
    <w:rsid w:val="00EA4C5B"/>
    <w:rsid w:val="00EA5AED"/>
    <w:rsid w:val="00EA7F57"/>
    <w:rsid w:val="00EB0497"/>
    <w:rsid w:val="00EB4A1A"/>
    <w:rsid w:val="00EB4A40"/>
    <w:rsid w:val="00EB4EA3"/>
    <w:rsid w:val="00EB529D"/>
    <w:rsid w:val="00EB54C0"/>
    <w:rsid w:val="00EB5650"/>
    <w:rsid w:val="00EB56CB"/>
    <w:rsid w:val="00EB57A7"/>
    <w:rsid w:val="00EB7A15"/>
    <w:rsid w:val="00EC069C"/>
    <w:rsid w:val="00EC2004"/>
    <w:rsid w:val="00EC38E2"/>
    <w:rsid w:val="00EC38F4"/>
    <w:rsid w:val="00EC391C"/>
    <w:rsid w:val="00EC4289"/>
    <w:rsid w:val="00EC5681"/>
    <w:rsid w:val="00EC5E77"/>
    <w:rsid w:val="00EC5EDA"/>
    <w:rsid w:val="00EC635B"/>
    <w:rsid w:val="00EC6497"/>
    <w:rsid w:val="00EC7861"/>
    <w:rsid w:val="00EC7D21"/>
    <w:rsid w:val="00ED1338"/>
    <w:rsid w:val="00ED1FDB"/>
    <w:rsid w:val="00ED3A56"/>
    <w:rsid w:val="00ED5999"/>
    <w:rsid w:val="00ED5C7B"/>
    <w:rsid w:val="00ED5DB8"/>
    <w:rsid w:val="00ED62AB"/>
    <w:rsid w:val="00ED65C1"/>
    <w:rsid w:val="00EE08A6"/>
    <w:rsid w:val="00EE0BE2"/>
    <w:rsid w:val="00EE0CBE"/>
    <w:rsid w:val="00EE1B30"/>
    <w:rsid w:val="00EE2F16"/>
    <w:rsid w:val="00EE36A8"/>
    <w:rsid w:val="00EE3A2C"/>
    <w:rsid w:val="00EE4AB6"/>
    <w:rsid w:val="00EE4BE1"/>
    <w:rsid w:val="00EE683E"/>
    <w:rsid w:val="00EF067B"/>
    <w:rsid w:val="00EF0C75"/>
    <w:rsid w:val="00EF1A10"/>
    <w:rsid w:val="00EF3484"/>
    <w:rsid w:val="00EF3657"/>
    <w:rsid w:val="00EF523E"/>
    <w:rsid w:val="00EF6B51"/>
    <w:rsid w:val="00EF6F9B"/>
    <w:rsid w:val="00EF7470"/>
    <w:rsid w:val="00F01EB9"/>
    <w:rsid w:val="00F0230B"/>
    <w:rsid w:val="00F02489"/>
    <w:rsid w:val="00F03220"/>
    <w:rsid w:val="00F0324E"/>
    <w:rsid w:val="00F03DB2"/>
    <w:rsid w:val="00F046E2"/>
    <w:rsid w:val="00F04931"/>
    <w:rsid w:val="00F0584C"/>
    <w:rsid w:val="00F0599E"/>
    <w:rsid w:val="00F070FE"/>
    <w:rsid w:val="00F07A28"/>
    <w:rsid w:val="00F07B3A"/>
    <w:rsid w:val="00F105C0"/>
    <w:rsid w:val="00F106BE"/>
    <w:rsid w:val="00F10959"/>
    <w:rsid w:val="00F10EA7"/>
    <w:rsid w:val="00F128FC"/>
    <w:rsid w:val="00F12ABC"/>
    <w:rsid w:val="00F12D7B"/>
    <w:rsid w:val="00F12DD2"/>
    <w:rsid w:val="00F13E0C"/>
    <w:rsid w:val="00F14336"/>
    <w:rsid w:val="00F20452"/>
    <w:rsid w:val="00F217DF"/>
    <w:rsid w:val="00F218C2"/>
    <w:rsid w:val="00F223A8"/>
    <w:rsid w:val="00F22428"/>
    <w:rsid w:val="00F24484"/>
    <w:rsid w:val="00F2476F"/>
    <w:rsid w:val="00F25E5C"/>
    <w:rsid w:val="00F26DF7"/>
    <w:rsid w:val="00F2726C"/>
    <w:rsid w:val="00F273B5"/>
    <w:rsid w:val="00F274BA"/>
    <w:rsid w:val="00F277EE"/>
    <w:rsid w:val="00F317F5"/>
    <w:rsid w:val="00F32949"/>
    <w:rsid w:val="00F32CFE"/>
    <w:rsid w:val="00F3371D"/>
    <w:rsid w:val="00F33B56"/>
    <w:rsid w:val="00F33DFD"/>
    <w:rsid w:val="00F33EBE"/>
    <w:rsid w:val="00F34126"/>
    <w:rsid w:val="00F346C4"/>
    <w:rsid w:val="00F35709"/>
    <w:rsid w:val="00F36314"/>
    <w:rsid w:val="00F369A1"/>
    <w:rsid w:val="00F40088"/>
    <w:rsid w:val="00F4029C"/>
    <w:rsid w:val="00F4041B"/>
    <w:rsid w:val="00F41083"/>
    <w:rsid w:val="00F41A21"/>
    <w:rsid w:val="00F41CE9"/>
    <w:rsid w:val="00F41FF4"/>
    <w:rsid w:val="00F42907"/>
    <w:rsid w:val="00F43BCE"/>
    <w:rsid w:val="00F452F2"/>
    <w:rsid w:val="00F4557A"/>
    <w:rsid w:val="00F47BEC"/>
    <w:rsid w:val="00F504AB"/>
    <w:rsid w:val="00F51549"/>
    <w:rsid w:val="00F51FA8"/>
    <w:rsid w:val="00F52A60"/>
    <w:rsid w:val="00F532E1"/>
    <w:rsid w:val="00F53725"/>
    <w:rsid w:val="00F5405D"/>
    <w:rsid w:val="00F543FE"/>
    <w:rsid w:val="00F54B1B"/>
    <w:rsid w:val="00F55402"/>
    <w:rsid w:val="00F5546F"/>
    <w:rsid w:val="00F55F63"/>
    <w:rsid w:val="00F56D96"/>
    <w:rsid w:val="00F5757B"/>
    <w:rsid w:val="00F57A2F"/>
    <w:rsid w:val="00F57E86"/>
    <w:rsid w:val="00F615E6"/>
    <w:rsid w:val="00F619AB"/>
    <w:rsid w:val="00F61FDD"/>
    <w:rsid w:val="00F63456"/>
    <w:rsid w:val="00F63DBC"/>
    <w:rsid w:val="00F63FCC"/>
    <w:rsid w:val="00F6434E"/>
    <w:rsid w:val="00F65228"/>
    <w:rsid w:val="00F65734"/>
    <w:rsid w:val="00F66671"/>
    <w:rsid w:val="00F67744"/>
    <w:rsid w:val="00F7039D"/>
    <w:rsid w:val="00F7118C"/>
    <w:rsid w:val="00F7164B"/>
    <w:rsid w:val="00F71AFA"/>
    <w:rsid w:val="00F7304B"/>
    <w:rsid w:val="00F7356B"/>
    <w:rsid w:val="00F73F17"/>
    <w:rsid w:val="00F74E5B"/>
    <w:rsid w:val="00F7596D"/>
    <w:rsid w:val="00F76B92"/>
    <w:rsid w:val="00F76F83"/>
    <w:rsid w:val="00F77C56"/>
    <w:rsid w:val="00F81A5B"/>
    <w:rsid w:val="00F82307"/>
    <w:rsid w:val="00F8235E"/>
    <w:rsid w:val="00F84FCC"/>
    <w:rsid w:val="00F855E2"/>
    <w:rsid w:val="00F8573C"/>
    <w:rsid w:val="00F85D13"/>
    <w:rsid w:val="00F86B83"/>
    <w:rsid w:val="00F876D1"/>
    <w:rsid w:val="00F921D4"/>
    <w:rsid w:val="00F93112"/>
    <w:rsid w:val="00F93B48"/>
    <w:rsid w:val="00F93C36"/>
    <w:rsid w:val="00F94E70"/>
    <w:rsid w:val="00F96429"/>
    <w:rsid w:val="00F969AC"/>
    <w:rsid w:val="00F9735B"/>
    <w:rsid w:val="00F977C3"/>
    <w:rsid w:val="00FA0182"/>
    <w:rsid w:val="00FA02D4"/>
    <w:rsid w:val="00FA0337"/>
    <w:rsid w:val="00FA0BB9"/>
    <w:rsid w:val="00FA0F1E"/>
    <w:rsid w:val="00FA1785"/>
    <w:rsid w:val="00FA1959"/>
    <w:rsid w:val="00FA218D"/>
    <w:rsid w:val="00FA26FB"/>
    <w:rsid w:val="00FA3295"/>
    <w:rsid w:val="00FA365F"/>
    <w:rsid w:val="00FA3C24"/>
    <w:rsid w:val="00FA41C9"/>
    <w:rsid w:val="00FA4282"/>
    <w:rsid w:val="00FA4ADB"/>
    <w:rsid w:val="00FA57FB"/>
    <w:rsid w:val="00FA71F9"/>
    <w:rsid w:val="00FA7DDC"/>
    <w:rsid w:val="00FB0483"/>
    <w:rsid w:val="00FB4277"/>
    <w:rsid w:val="00FB5962"/>
    <w:rsid w:val="00FB5D43"/>
    <w:rsid w:val="00FB679A"/>
    <w:rsid w:val="00FB7955"/>
    <w:rsid w:val="00FC042D"/>
    <w:rsid w:val="00FC100F"/>
    <w:rsid w:val="00FC112D"/>
    <w:rsid w:val="00FC1367"/>
    <w:rsid w:val="00FC182F"/>
    <w:rsid w:val="00FC18F2"/>
    <w:rsid w:val="00FC1FB3"/>
    <w:rsid w:val="00FC2720"/>
    <w:rsid w:val="00FC3111"/>
    <w:rsid w:val="00FC331A"/>
    <w:rsid w:val="00FC3B40"/>
    <w:rsid w:val="00FC3EAF"/>
    <w:rsid w:val="00FC4CA1"/>
    <w:rsid w:val="00FC4F55"/>
    <w:rsid w:val="00FC532D"/>
    <w:rsid w:val="00FC6D8B"/>
    <w:rsid w:val="00FD0797"/>
    <w:rsid w:val="00FD17B5"/>
    <w:rsid w:val="00FD1D50"/>
    <w:rsid w:val="00FD2383"/>
    <w:rsid w:val="00FD2AE6"/>
    <w:rsid w:val="00FD34BC"/>
    <w:rsid w:val="00FD3770"/>
    <w:rsid w:val="00FD3EE0"/>
    <w:rsid w:val="00FD6203"/>
    <w:rsid w:val="00FD75CD"/>
    <w:rsid w:val="00FE0451"/>
    <w:rsid w:val="00FE0597"/>
    <w:rsid w:val="00FE0C06"/>
    <w:rsid w:val="00FE1517"/>
    <w:rsid w:val="00FE1B0B"/>
    <w:rsid w:val="00FE1FF4"/>
    <w:rsid w:val="00FE239C"/>
    <w:rsid w:val="00FE252A"/>
    <w:rsid w:val="00FE283D"/>
    <w:rsid w:val="00FE2BCF"/>
    <w:rsid w:val="00FE33B2"/>
    <w:rsid w:val="00FE5F8A"/>
    <w:rsid w:val="00FE630B"/>
    <w:rsid w:val="00FE7745"/>
    <w:rsid w:val="00FE79BB"/>
    <w:rsid w:val="00FF0212"/>
    <w:rsid w:val="00FF05E9"/>
    <w:rsid w:val="00FF06D7"/>
    <w:rsid w:val="00FF084F"/>
    <w:rsid w:val="00FF1A71"/>
    <w:rsid w:val="00FF3235"/>
    <w:rsid w:val="00FF360E"/>
    <w:rsid w:val="00FF4BCC"/>
    <w:rsid w:val="00FF5242"/>
    <w:rsid w:val="00FF6364"/>
    <w:rsid w:val="00FF71FD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B814"/>
  <w15:docId w15:val="{D51EA4C4-482F-44F7-9C13-8D18793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34F"/>
  </w:style>
  <w:style w:type="paragraph" w:styleId="Nadpis1">
    <w:name w:val="heading 1"/>
    <w:aliases w:val="tib"/>
    <w:basedOn w:val="Normlny"/>
    <w:next w:val="Normlny"/>
    <w:link w:val="Nadpis1Char"/>
    <w:qFormat/>
    <w:rsid w:val="00795ABD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Nadpis2">
    <w:name w:val="heading 2"/>
    <w:basedOn w:val="Normlny"/>
    <w:next w:val="Normlny"/>
    <w:link w:val="Nadpis2Char"/>
    <w:qFormat/>
    <w:rsid w:val="00E6338C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884A22"/>
    <w:pPr>
      <w:keepNext/>
      <w:keepLines/>
      <w:spacing w:before="100" w:beforeAutospacing="1" w:after="100" w:afterAutospacing="1" w:line="240" w:lineRule="auto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7FF9"/>
    <w:pPr>
      <w:ind w:left="720"/>
      <w:contextualSpacing/>
    </w:pPr>
  </w:style>
  <w:style w:type="paragraph" w:customStyle="1" w:styleId="Normln">
    <w:name w:val="Norm‡ln’"/>
    <w:link w:val="NormlnChar"/>
    <w:rsid w:val="00560B07"/>
    <w:pPr>
      <w:spacing w:after="0" w:line="240" w:lineRule="auto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NormlnChar">
    <w:name w:val="Norm‡ln’ Char"/>
    <w:link w:val="Normln"/>
    <w:locked/>
    <w:rsid w:val="00560B07"/>
    <w:rPr>
      <w:rFonts w:ascii="Times New Roman" w:eastAsia="Times New Roman" w:hAnsi="Times New Roman" w:cs="Times New Roman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560B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60B07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qFormat/>
    <w:rsid w:val="00560B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rsid w:val="00795ABD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rsid w:val="00795ABD"/>
    <w:pPr>
      <w:tabs>
        <w:tab w:val="left" w:pos="709"/>
        <w:tab w:val="right" w:leader="dot" w:pos="9062"/>
      </w:tabs>
      <w:spacing w:after="100" w:line="264" w:lineRule="auto"/>
    </w:pPr>
    <w:rPr>
      <w:rFonts w:ascii="Arial" w:eastAsia="Times New Roman" w:hAnsi="Arial" w:cs="Arial"/>
      <w:b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5ABD"/>
    <w:pPr>
      <w:tabs>
        <w:tab w:val="left" w:pos="1100"/>
        <w:tab w:val="right" w:leader="dot" w:pos="9062"/>
      </w:tabs>
      <w:spacing w:after="0" w:line="360" w:lineRule="auto"/>
      <w:ind w:left="709" w:hanging="488"/>
    </w:pPr>
    <w:rPr>
      <w:rFonts w:ascii="Times New Roman" w:eastAsia="Times New Roman" w:hAnsi="Times New Roman" w:cs="Times New Roman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795A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tib Char"/>
    <w:basedOn w:val="Predvolenpsmoodseku"/>
    <w:link w:val="Nadpis1"/>
    <w:rsid w:val="00795ABD"/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6338C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884A22"/>
    <w:rPr>
      <w:rFonts w:ascii="Cambria" w:eastAsia="Calibri" w:hAnsi="Cambria" w:cs="Times New Roman"/>
      <w:b/>
      <w:bCs/>
      <w:color w:val="4F81BD"/>
    </w:rPr>
  </w:style>
  <w:style w:type="table" w:styleId="Mriekatabuky">
    <w:name w:val="Table Grid"/>
    <w:basedOn w:val="Normlnatabuka"/>
    <w:uiPriority w:val="59"/>
    <w:rsid w:val="003A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EA3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CM1">
    <w:name w:val="CM1"/>
    <w:basedOn w:val="Normlny"/>
    <w:next w:val="Normlny"/>
    <w:uiPriority w:val="99"/>
    <w:rsid w:val="008D7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8D7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876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76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76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76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764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932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E0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042C4"/>
  </w:style>
  <w:style w:type="paragraph" w:styleId="Pta">
    <w:name w:val="footer"/>
    <w:basedOn w:val="Normlny"/>
    <w:link w:val="PtaChar"/>
    <w:unhideWhenUsed/>
    <w:rsid w:val="00E0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042C4"/>
  </w:style>
  <w:style w:type="character" w:styleId="slostrany">
    <w:name w:val="page number"/>
    <w:basedOn w:val="Predvolenpsmoodseku"/>
    <w:rsid w:val="00E0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783E-E997-4922-92A1-A05C475D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7491</Words>
  <Characters>42705</Characters>
  <Application>Microsoft Office Word</Application>
  <DocSecurity>0</DocSecurity>
  <Lines>355</Lines>
  <Paragraphs>100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MŽP SR</Company>
  <LinksUpToDate>false</LinksUpToDate>
  <CharactersWithSpaces>50096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Tóthová</dc:creator>
  <cp:lastModifiedBy>Kocunová Zuzana</cp:lastModifiedBy>
  <cp:revision>2</cp:revision>
  <cp:lastPrinted>2018-12-14T10:56:00Z</cp:lastPrinted>
  <dcterms:created xsi:type="dcterms:W3CDTF">2020-03-09T17:08:00Z</dcterms:created>
  <dcterms:modified xsi:type="dcterms:W3CDTF">2020-03-09T17:08:00Z</dcterms:modified>
</cp:coreProperties>
</file>