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5C" w:rsidRDefault="00E83A5C" w:rsidP="00B7181B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Usmernenie pre uplatnenie § 22 ods. 6 zákona č. 39/2013 Z. z. o integrovanej prevencii a kontrole znečisťovania životného prostredia a o zmen</w:t>
      </w:r>
      <w:r w:rsidR="00B7181B">
        <w:rPr>
          <w:b/>
          <w:bCs/>
          <w:szCs w:val="24"/>
        </w:rPr>
        <w:t>e a doplnení niektorých zákonov</w:t>
      </w:r>
    </w:p>
    <w:p w:rsidR="003F192A" w:rsidRPr="007D002E" w:rsidRDefault="003F192A" w:rsidP="00E83A5C">
      <w:pPr>
        <w:spacing w:line="276" w:lineRule="auto"/>
        <w:rPr>
          <w:b/>
          <w:bCs/>
          <w:szCs w:val="24"/>
        </w:rPr>
      </w:pPr>
    </w:p>
    <w:p w:rsidR="00E83A5C" w:rsidRDefault="00E83A5C" w:rsidP="00E83A5C">
      <w:pPr>
        <w:spacing w:line="276" w:lineRule="auto"/>
        <w:ind w:firstLine="708"/>
        <w:rPr>
          <w:bCs/>
          <w:szCs w:val="24"/>
        </w:rPr>
      </w:pPr>
      <w:r w:rsidRPr="007D002E">
        <w:rPr>
          <w:bCs/>
          <w:szCs w:val="24"/>
        </w:rPr>
        <w:t>Cieľom</w:t>
      </w:r>
      <w:r>
        <w:rPr>
          <w:bCs/>
          <w:szCs w:val="24"/>
        </w:rPr>
        <w:t xml:space="preserve"> integrovaného povoľovania je</w:t>
      </w:r>
      <w:r w:rsidRPr="007D002E">
        <w:rPr>
          <w:bCs/>
          <w:szCs w:val="24"/>
        </w:rPr>
        <w:t xml:space="preserve"> </w:t>
      </w:r>
      <w:r>
        <w:rPr>
          <w:bCs/>
          <w:szCs w:val="24"/>
        </w:rPr>
        <w:t xml:space="preserve">prevencia pred znečisťovaním ŽP, </w:t>
      </w:r>
      <w:r w:rsidRPr="007D002E">
        <w:rPr>
          <w:bCs/>
          <w:szCs w:val="24"/>
        </w:rPr>
        <w:t>efe</w:t>
      </w:r>
      <w:r>
        <w:rPr>
          <w:bCs/>
          <w:szCs w:val="24"/>
        </w:rPr>
        <w:t xml:space="preserve">ktívnejšie využívanie zdrojov </w:t>
      </w:r>
      <w:r w:rsidRPr="007D002E">
        <w:rPr>
          <w:bCs/>
          <w:szCs w:val="24"/>
        </w:rPr>
        <w:t>a redukcia emisií z priemyselných činností.</w:t>
      </w:r>
    </w:p>
    <w:p w:rsidR="00E83A5C" w:rsidRDefault="00E83A5C" w:rsidP="00E83A5C">
      <w:pPr>
        <w:spacing w:line="276" w:lineRule="auto"/>
        <w:ind w:firstLine="708"/>
        <w:rPr>
          <w:bCs/>
          <w:szCs w:val="24"/>
        </w:rPr>
      </w:pPr>
      <w:r>
        <w:rPr>
          <w:bCs/>
          <w:szCs w:val="24"/>
        </w:rPr>
        <w:t>Zavedenie techník, ktoré zodpovedajú</w:t>
      </w:r>
      <w:r>
        <w:rPr>
          <w:szCs w:val="24"/>
        </w:rPr>
        <w:t xml:space="preserve"> BAT </w:t>
      </w:r>
      <w:r w:rsidRPr="007D002E">
        <w:rPr>
          <w:szCs w:val="24"/>
        </w:rPr>
        <w:t>v priemysle predstavuje jeden z najvýznamnejších nástrojov na ochranu životného prostredia ako celku</w:t>
      </w:r>
      <w:r>
        <w:rPr>
          <w:szCs w:val="24"/>
        </w:rPr>
        <w:t xml:space="preserve">, považuje sa za </w:t>
      </w:r>
      <w:r w:rsidRPr="007D002E">
        <w:rPr>
          <w:szCs w:val="24"/>
        </w:rPr>
        <w:t>najdôležitejší</w:t>
      </w:r>
      <w:r>
        <w:rPr>
          <w:szCs w:val="24"/>
        </w:rPr>
        <w:t xml:space="preserve"> prv</w:t>
      </w:r>
      <w:r w:rsidRPr="007D002E">
        <w:rPr>
          <w:szCs w:val="24"/>
        </w:rPr>
        <w:t>o</w:t>
      </w:r>
      <w:r>
        <w:rPr>
          <w:szCs w:val="24"/>
        </w:rPr>
        <w:t>k</w:t>
      </w:r>
      <w:r w:rsidRPr="007D002E">
        <w:rPr>
          <w:szCs w:val="24"/>
        </w:rPr>
        <w:t xml:space="preserve"> integrovaného povoľovania.</w:t>
      </w:r>
      <w:r w:rsidRPr="00234612">
        <w:rPr>
          <w:bCs/>
          <w:szCs w:val="24"/>
        </w:rPr>
        <w:t xml:space="preserve"> </w:t>
      </w:r>
    </w:p>
    <w:p w:rsidR="00E83A5C" w:rsidRDefault="00E83A5C" w:rsidP="00E83A5C">
      <w:pPr>
        <w:spacing w:line="276" w:lineRule="auto"/>
        <w:rPr>
          <w:bCs/>
          <w:szCs w:val="24"/>
        </w:rPr>
      </w:pPr>
    </w:p>
    <w:p w:rsidR="00E83A5C" w:rsidRPr="00B51570" w:rsidRDefault="00E83A5C" w:rsidP="00E83A5C">
      <w:pPr>
        <w:spacing w:line="276" w:lineRule="auto"/>
        <w:rPr>
          <w:b/>
          <w:bCs/>
          <w:szCs w:val="24"/>
        </w:rPr>
      </w:pPr>
      <w:r w:rsidRPr="00B51570">
        <w:rPr>
          <w:b/>
          <w:bCs/>
          <w:szCs w:val="24"/>
        </w:rPr>
        <w:t xml:space="preserve">Platnosť záverov o BAT </w:t>
      </w:r>
    </w:p>
    <w:p w:rsidR="00E83A5C" w:rsidRDefault="00E83A5C" w:rsidP="00E83A5C">
      <w:pPr>
        <w:spacing w:line="276" w:lineRule="auto"/>
        <w:ind w:firstLine="708"/>
        <w:rPr>
          <w:bCs/>
          <w:szCs w:val="24"/>
        </w:rPr>
      </w:pPr>
      <w:r>
        <w:rPr>
          <w:bCs/>
          <w:szCs w:val="24"/>
        </w:rPr>
        <w:t>Prehľad referenčných techník, ktoré predstavujú aktuálne BAT</w:t>
      </w:r>
      <w:r w:rsidRPr="00896A91">
        <w:rPr>
          <w:bCs/>
          <w:szCs w:val="24"/>
        </w:rPr>
        <w:t xml:space="preserve"> </w:t>
      </w:r>
      <w:r>
        <w:rPr>
          <w:bCs/>
          <w:szCs w:val="24"/>
        </w:rPr>
        <w:t xml:space="preserve">pre daný sektor, sú opísané v BREF. </w:t>
      </w:r>
      <w:r w:rsidRPr="007D002E">
        <w:rPr>
          <w:bCs/>
          <w:szCs w:val="24"/>
        </w:rPr>
        <w:t>Významnú súčasť B</w:t>
      </w:r>
      <w:r>
        <w:rPr>
          <w:bCs/>
          <w:szCs w:val="24"/>
        </w:rPr>
        <w:t>REF</w:t>
      </w:r>
      <w:r w:rsidRPr="007D002E">
        <w:rPr>
          <w:bCs/>
          <w:szCs w:val="24"/>
        </w:rPr>
        <w:t xml:space="preserve"> tvoria závery o BAT, ktoré poskytujú referenčné údaje o emisný</w:t>
      </w:r>
      <w:r>
        <w:rPr>
          <w:bCs/>
          <w:szCs w:val="24"/>
        </w:rPr>
        <w:t>ch úrovniach, spotrebe surovín,</w:t>
      </w:r>
      <w:r w:rsidRPr="007D002E">
        <w:rPr>
          <w:bCs/>
          <w:szCs w:val="24"/>
        </w:rPr>
        <w:t> palív</w:t>
      </w:r>
      <w:r>
        <w:rPr>
          <w:bCs/>
          <w:szCs w:val="24"/>
        </w:rPr>
        <w:t xml:space="preserve">, </w:t>
      </w:r>
      <w:r w:rsidRPr="007D002E">
        <w:rPr>
          <w:bCs/>
          <w:szCs w:val="24"/>
        </w:rPr>
        <w:t>spotrebe vody</w:t>
      </w:r>
      <w:r w:rsidRPr="00896A91">
        <w:rPr>
          <w:bCs/>
          <w:szCs w:val="24"/>
        </w:rPr>
        <w:t xml:space="preserve"> </w:t>
      </w:r>
      <w:r>
        <w:rPr>
          <w:bCs/>
          <w:szCs w:val="24"/>
        </w:rPr>
        <w:t>a </w:t>
      </w:r>
      <w:r w:rsidRPr="007D002E">
        <w:rPr>
          <w:bCs/>
          <w:szCs w:val="24"/>
        </w:rPr>
        <w:t>energií</w:t>
      </w:r>
      <w:r>
        <w:rPr>
          <w:bCs/>
          <w:szCs w:val="24"/>
        </w:rPr>
        <w:t xml:space="preserve"> ako aj údaje o energetickej efektívnosti</w:t>
      </w:r>
      <w:r w:rsidRPr="007D002E">
        <w:rPr>
          <w:bCs/>
          <w:szCs w:val="24"/>
        </w:rPr>
        <w:t>. Rozhodnutia o záveroch BAT</w:t>
      </w:r>
      <w:r>
        <w:rPr>
          <w:bCs/>
          <w:szCs w:val="24"/>
        </w:rPr>
        <w:t>, sú vydávané Úradným vestníkom EÚ. Sú pre členské štáty záväzné, tzn. netreba ich transponovať do národnej právnej úpravy; sú priamo aplikovateľné. Znamená to, že</w:t>
      </w:r>
      <w:r w:rsidRPr="007D002E">
        <w:rPr>
          <w:bCs/>
          <w:szCs w:val="24"/>
        </w:rPr>
        <w:t xml:space="preserve"> povoľujúce orgány členských štátov </w:t>
      </w:r>
      <w:r>
        <w:rPr>
          <w:bCs/>
          <w:szCs w:val="24"/>
        </w:rPr>
        <w:t xml:space="preserve">sú povinné </w:t>
      </w:r>
      <w:r w:rsidRPr="007D002E">
        <w:rPr>
          <w:bCs/>
          <w:szCs w:val="24"/>
        </w:rPr>
        <w:t xml:space="preserve">rozhodovať o požiadavkách na prevádzku v súlade s ustanovenými závermi o BAT </w:t>
      </w:r>
      <w:r>
        <w:rPr>
          <w:bCs/>
          <w:szCs w:val="24"/>
        </w:rPr>
        <w:t>a</w:t>
      </w:r>
      <w:r w:rsidR="00B031E6">
        <w:rPr>
          <w:szCs w:val="24"/>
        </w:rPr>
        <w:t> </w:t>
      </w:r>
      <w:r w:rsidRPr="007D002E">
        <w:rPr>
          <w:szCs w:val="24"/>
        </w:rPr>
        <w:t xml:space="preserve">premietnuť </w:t>
      </w:r>
      <w:r>
        <w:rPr>
          <w:szCs w:val="24"/>
        </w:rPr>
        <w:t xml:space="preserve">ich </w:t>
      </w:r>
      <w:r w:rsidRPr="007D002E">
        <w:rPr>
          <w:szCs w:val="24"/>
        </w:rPr>
        <w:t>do integrovaného povolenia</w:t>
      </w:r>
      <w:r>
        <w:rPr>
          <w:szCs w:val="24"/>
        </w:rPr>
        <w:t xml:space="preserve"> pre konkrétnu prevádzku aj určením</w:t>
      </w:r>
      <w:r w:rsidR="00B031E6">
        <w:rPr>
          <w:szCs w:val="24"/>
        </w:rPr>
        <w:t xml:space="preserve"> EL na </w:t>
      </w:r>
      <w:r w:rsidRPr="007D002E">
        <w:rPr>
          <w:szCs w:val="24"/>
        </w:rPr>
        <w:t xml:space="preserve">základe </w:t>
      </w:r>
      <w:r>
        <w:rPr>
          <w:szCs w:val="24"/>
        </w:rPr>
        <w:t>ustanovených emisných úrovní zodpovedajúcich BAT.</w:t>
      </w:r>
      <w:r w:rsidRPr="007D002E">
        <w:rPr>
          <w:szCs w:val="24"/>
        </w:rPr>
        <w:t xml:space="preserve"> </w:t>
      </w:r>
      <w:r w:rsidRPr="007D002E">
        <w:rPr>
          <w:bCs/>
          <w:szCs w:val="24"/>
        </w:rPr>
        <w:t xml:space="preserve">Pre prevádzkovateľa sú záväzné emisné limity </w:t>
      </w:r>
      <w:r>
        <w:rPr>
          <w:bCs/>
          <w:szCs w:val="24"/>
        </w:rPr>
        <w:t xml:space="preserve">tak, ako sú </w:t>
      </w:r>
      <w:r w:rsidRPr="007D002E">
        <w:rPr>
          <w:bCs/>
          <w:szCs w:val="24"/>
        </w:rPr>
        <w:t>určené</w:t>
      </w:r>
      <w:r>
        <w:rPr>
          <w:bCs/>
          <w:szCs w:val="24"/>
        </w:rPr>
        <w:t xml:space="preserve"> v integrovano</w:t>
      </w:r>
      <w:r w:rsidRPr="007D002E">
        <w:rPr>
          <w:bCs/>
          <w:szCs w:val="24"/>
        </w:rPr>
        <w:t xml:space="preserve">m povolení. </w:t>
      </w:r>
    </w:p>
    <w:p w:rsidR="00E83A5C" w:rsidRDefault="00E83A5C" w:rsidP="00E83A5C">
      <w:pPr>
        <w:spacing w:line="276" w:lineRule="auto"/>
        <w:ind w:firstLine="708"/>
        <w:rPr>
          <w:szCs w:val="24"/>
        </w:rPr>
      </w:pPr>
      <w:r>
        <w:rPr>
          <w:bCs/>
          <w:szCs w:val="24"/>
        </w:rPr>
        <w:t>Lehota</w:t>
      </w:r>
      <w:r w:rsidRPr="007D002E">
        <w:rPr>
          <w:bCs/>
          <w:szCs w:val="24"/>
        </w:rPr>
        <w:t xml:space="preserve"> na prehodnotenie integrované</w:t>
      </w:r>
      <w:r>
        <w:rPr>
          <w:bCs/>
          <w:szCs w:val="24"/>
        </w:rPr>
        <w:t>ho povolenia vrátane zosúladenia</w:t>
      </w:r>
      <w:r w:rsidRPr="007D002E">
        <w:rPr>
          <w:bCs/>
          <w:szCs w:val="24"/>
        </w:rPr>
        <w:t xml:space="preserve"> prevádzky s</w:t>
      </w:r>
      <w:r w:rsidR="004B61FC">
        <w:rPr>
          <w:bCs/>
          <w:szCs w:val="24"/>
        </w:rPr>
        <w:t xml:space="preserve"> požiadavkami </w:t>
      </w:r>
      <w:r w:rsidRPr="007D002E">
        <w:rPr>
          <w:bCs/>
          <w:szCs w:val="24"/>
        </w:rPr>
        <w:t xml:space="preserve">BAT je 4 roky od vydania </w:t>
      </w:r>
      <w:r>
        <w:rPr>
          <w:bCs/>
          <w:szCs w:val="24"/>
        </w:rPr>
        <w:t>r</w:t>
      </w:r>
      <w:r w:rsidRPr="007D002E">
        <w:rPr>
          <w:bCs/>
          <w:szCs w:val="24"/>
        </w:rPr>
        <w:t>ozhodnutia o BAT v Úradnom vestníku EÚ.</w:t>
      </w:r>
      <w:r w:rsidRPr="007D002E">
        <w:rPr>
          <w:szCs w:val="24"/>
        </w:rPr>
        <w:t xml:space="preserve"> Povoľujúci orgán má povinnosť určiť emisné limity tak, aby počas bežnej prevádzky reálne emisie zodpovedali úro</w:t>
      </w:r>
      <w:r>
        <w:rPr>
          <w:szCs w:val="24"/>
        </w:rPr>
        <w:t>vniam emisií zodpovedajúcim BAT</w:t>
      </w:r>
      <w:r w:rsidR="004B61FC">
        <w:rPr>
          <w:szCs w:val="24"/>
        </w:rPr>
        <w:t>,</w:t>
      </w:r>
      <w:r w:rsidR="00B031E6">
        <w:rPr>
          <w:szCs w:val="24"/>
        </w:rPr>
        <w:t xml:space="preserve"> ako sú ustanovené v záveroch o </w:t>
      </w:r>
      <w:r w:rsidR="004B61FC">
        <w:rPr>
          <w:szCs w:val="24"/>
        </w:rPr>
        <w:t>BAT</w:t>
      </w:r>
      <w:r>
        <w:rPr>
          <w:szCs w:val="24"/>
        </w:rPr>
        <w:t xml:space="preserve">. </w:t>
      </w:r>
    </w:p>
    <w:p w:rsidR="00E83A5C" w:rsidRDefault="00E83A5C" w:rsidP="00E83A5C">
      <w:pPr>
        <w:spacing w:line="276" w:lineRule="auto"/>
        <w:rPr>
          <w:b/>
          <w:szCs w:val="24"/>
        </w:rPr>
      </w:pPr>
    </w:p>
    <w:p w:rsidR="00E83A5C" w:rsidRPr="00B51570" w:rsidRDefault="00E83A5C" w:rsidP="00E83A5C">
      <w:pPr>
        <w:spacing w:line="276" w:lineRule="auto"/>
        <w:rPr>
          <w:b/>
          <w:szCs w:val="24"/>
        </w:rPr>
      </w:pPr>
      <w:r w:rsidRPr="00B51570">
        <w:rPr>
          <w:b/>
          <w:szCs w:val="24"/>
        </w:rPr>
        <w:t xml:space="preserve">Možné odchýlky od emisných úrovní zodpovedajúcich BAT </w:t>
      </w:r>
    </w:p>
    <w:p w:rsidR="003F192A" w:rsidRDefault="003F192A" w:rsidP="00E83A5C">
      <w:pPr>
        <w:spacing w:line="276" w:lineRule="auto"/>
        <w:ind w:firstLine="708"/>
        <w:rPr>
          <w:szCs w:val="24"/>
        </w:rPr>
      </w:pPr>
    </w:p>
    <w:p w:rsidR="00E83A5C" w:rsidRDefault="00E83A5C" w:rsidP="00E83A5C">
      <w:pPr>
        <w:spacing w:line="276" w:lineRule="auto"/>
        <w:ind w:firstLine="708"/>
        <w:rPr>
          <w:szCs w:val="24"/>
        </w:rPr>
      </w:pPr>
      <w:r>
        <w:rPr>
          <w:szCs w:val="24"/>
        </w:rPr>
        <w:t>Investície do BAT predstavujú environmentálne prijateľnejší industriálny</w:t>
      </w:r>
      <w:r w:rsidRPr="007D002E">
        <w:rPr>
          <w:szCs w:val="24"/>
        </w:rPr>
        <w:t xml:space="preserve"> </w:t>
      </w:r>
      <w:r>
        <w:rPr>
          <w:szCs w:val="24"/>
        </w:rPr>
        <w:t>rozvoj.</w:t>
      </w:r>
      <w:r w:rsidRPr="007D002E">
        <w:rPr>
          <w:szCs w:val="24"/>
        </w:rPr>
        <w:t xml:space="preserve"> </w:t>
      </w:r>
      <w:r>
        <w:rPr>
          <w:szCs w:val="24"/>
        </w:rPr>
        <w:t>Podieľajú sa na zrýchlení</w:t>
      </w:r>
      <w:r w:rsidRPr="007D002E">
        <w:rPr>
          <w:szCs w:val="24"/>
        </w:rPr>
        <w:t xml:space="preserve"> ekonomického rastu</w:t>
      </w:r>
      <w:r>
        <w:rPr>
          <w:szCs w:val="24"/>
        </w:rPr>
        <w:t xml:space="preserve"> spoločnosti</w:t>
      </w:r>
      <w:r w:rsidRPr="007D002E">
        <w:rPr>
          <w:szCs w:val="24"/>
        </w:rPr>
        <w:t xml:space="preserve">. </w:t>
      </w:r>
      <w:r>
        <w:rPr>
          <w:szCs w:val="24"/>
        </w:rPr>
        <w:t>Avšak v niektorých prípadoch môže s</w:t>
      </w:r>
      <w:r w:rsidRPr="007D002E">
        <w:rPr>
          <w:szCs w:val="24"/>
        </w:rPr>
        <w:t xml:space="preserve">prísnenie požiadaviek na ochranu ŽP spôsobiť </w:t>
      </w:r>
      <w:r>
        <w:rPr>
          <w:szCs w:val="24"/>
        </w:rPr>
        <w:t xml:space="preserve">neprimerané </w:t>
      </w:r>
      <w:r w:rsidRPr="007D002E">
        <w:rPr>
          <w:szCs w:val="24"/>
        </w:rPr>
        <w:t>zvýšenie nákladov p</w:t>
      </w:r>
      <w:r>
        <w:rPr>
          <w:szCs w:val="24"/>
        </w:rPr>
        <w:t>revádzkovateľa</w:t>
      </w:r>
      <w:r w:rsidRPr="007D002E">
        <w:rPr>
          <w:szCs w:val="24"/>
        </w:rPr>
        <w:t xml:space="preserve">, </w:t>
      </w:r>
      <w:r>
        <w:rPr>
          <w:szCs w:val="24"/>
        </w:rPr>
        <w:t xml:space="preserve">čo </w:t>
      </w:r>
      <w:r w:rsidRPr="007D002E">
        <w:rPr>
          <w:szCs w:val="24"/>
        </w:rPr>
        <w:t xml:space="preserve">môže </w:t>
      </w:r>
      <w:r>
        <w:rPr>
          <w:szCs w:val="24"/>
        </w:rPr>
        <w:t xml:space="preserve">mať </w:t>
      </w:r>
      <w:r w:rsidRPr="007D002E">
        <w:rPr>
          <w:szCs w:val="24"/>
        </w:rPr>
        <w:t>negatívn</w:t>
      </w:r>
      <w:r>
        <w:rPr>
          <w:szCs w:val="24"/>
        </w:rPr>
        <w:t>y</w:t>
      </w:r>
      <w:r w:rsidRPr="007D002E">
        <w:rPr>
          <w:szCs w:val="24"/>
        </w:rPr>
        <w:t xml:space="preserve"> </w:t>
      </w:r>
      <w:r>
        <w:rPr>
          <w:szCs w:val="24"/>
        </w:rPr>
        <w:t>vplyv</w:t>
      </w:r>
      <w:r w:rsidRPr="007D002E">
        <w:rPr>
          <w:szCs w:val="24"/>
        </w:rPr>
        <w:t xml:space="preserve"> </w:t>
      </w:r>
      <w:r>
        <w:rPr>
          <w:szCs w:val="24"/>
        </w:rPr>
        <w:t xml:space="preserve">na konkurencieschopnosť podniku a </w:t>
      </w:r>
      <w:r w:rsidRPr="007D002E">
        <w:rPr>
          <w:szCs w:val="24"/>
        </w:rPr>
        <w:t>viesť k</w:t>
      </w:r>
      <w:r>
        <w:rPr>
          <w:szCs w:val="24"/>
        </w:rPr>
        <w:t> </w:t>
      </w:r>
      <w:r w:rsidRPr="007D002E">
        <w:rPr>
          <w:szCs w:val="24"/>
        </w:rPr>
        <w:t>obmedzovaniu produkcie</w:t>
      </w:r>
      <w:r>
        <w:rPr>
          <w:szCs w:val="24"/>
        </w:rPr>
        <w:t>. N</w:t>
      </w:r>
      <w:r w:rsidRPr="007D002E">
        <w:rPr>
          <w:szCs w:val="24"/>
        </w:rPr>
        <w:t>esie</w:t>
      </w:r>
      <w:r>
        <w:rPr>
          <w:szCs w:val="24"/>
        </w:rPr>
        <w:t xml:space="preserve"> to</w:t>
      </w:r>
      <w:r w:rsidRPr="007D002E">
        <w:rPr>
          <w:szCs w:val="24"/>
        </w:rPr>
        <w:t xml:space="preserve"> so sebou riziko úniku danej aktivity </w:t>
      </w:r>
      <w:r w:rsidR="004B61FC">
        <w:rPr>
          <w:szCs w:val="24"/>
        </w:rPr>
        <w:t>mimo hraníc</w:t>
      </w:r>
      <w:r w:rsidRPr="007D002E">
        <w:rPr>
          <w:szCs w:val="24"/>
        </w:rPr>
        <w:t xml:space="preserve"> EÚ, kde vyšší environmentálny profil </w:t>
      </w:r>
      <w:r>
        <w:rPr>
          <w:szCs w:val="24"/>
        </w:rPr>
        <w:t>v danom odvetví</w:t>
      </w:r>
      <w:r w:rsidRPr="007D002E">
        <w:rPr>
          <w:szCs w:val="24"/>
        </w:rPr>
        <w:t xml:space="preserve"> nie je právne záväzný.  </w:t>
      </w:r>
    </w:p>
    <w:p w:rsidR="00E83A5C" w:rsidRPr="007D002E" w:rsidRDefault="00E83A5C" w:rsidP="00E83A5C">
      <w:pPr>
        <w:spacing w:line="276" w:lineRule="auto"/>
        <w:ind w:firstLine="426"/>
        <w:rPr>
          <w:szCs w:val="24"/>
        </w:rPr>
      </w:pPr>
      <w:r>
        <w:rPr>
          <w:szCs w:val="24"/>
        </w:rPr>
        <w:t>S</w:t>
      </w:r>
      <w:r w:rsidRPr="007D002E">
        <w:rPr>
          <w:szCs w:val="24"/>
        </w:rPr>
        <w:t>m</w:t>
      </w:r>
      <w:r>
        <w:rPr>
          <w:szCs w:val="24"/>
        </w:rPr>
        <w:t xml:space="preserve">ernica o priemyselných emisiách zohľadňuje tento aspekt a v </w:t>
      </w:r>
      <w:r w:rsidRPr="007D002E">
        <w:rPr>
          <w:bCs/>
          <w:szCs w:val="24"/>
        </w:rPr>
        <w:t xml:space="preserve">odôvodnených prípadoch </w:t>
      </w:r>
      <w:r>
        <w:rPr>
          <w:szCs w:val="24"/>
        </w:rPr>
        <w:t>umožňuje</w:t>
      </w:r>
      <w:r w:rsidRPr="007D002E">
        <w:rPr>
          <w:bCs/>
          <w:szCs w:val="24"/>
        </w:rPr>
        <w:t xml:space="preserve"> povoliť emisné limity odchylne od BAT. </w:t>
      </w:r>
      <w:r>
        <w:rPr>
          <w:bCs/>
          <w:szCs w:val="24"/>
        </w:rPr>
        <w:t xml:space="preserve">Ide o </w:t>
      </w:r>
      <w:r>
        <w:rPr>
          <w:szCs w:val="24"/>
        </w:rPr>
        <w:t>prípady</w:t>
      </w:r>
      <w:r w:rsidRPr="007D002E">
        <w:rPr>
          <w:szCs w:val="24"/>
        </w:rPr>
        <w:t>, ak</w:t>
      </w:r>
      <w:r>
        <w:rPr>
          <w:szCs w:val="24"/>
        </w:rPr>
        <w:t xml:space="preserve"> </w:t>
      </w:r>
      <w:r w:rsidRPr="007D002E">
        <w:rPr>
          <w:szCs w:val="24"/>
        </w:rPr>
        <w:t xml:space="preserve">dosiahnutie úrovní emisií spojených s BAT </w:t>
      </w:r>
      <w:r>
        <w:rPr>
          <w:szCs w:val="24"/>
        </w:rPr>
        <w:t>(</w:t>
      </w:r>
      <w:r w:rsidRPr="007D002E">
        <w:rPr>
          <w:szCs w:val="24"/>
        </w:rPr>
        <w:t>opísaných v záveroch BAT</w:t>
      </w:r>
      <w:r>
        <w:rPr>
          <w:szCs w:val="24"/>
        </w:rPr>
        <w:t>)</w:t>
      </w:r>
      <w:r w:rsidRPr="007D002E">
        <w:rPr>
          <w:szCs w:val="24"/>
        </w:rPr>
        <w:t xml:space="preserve"> by viedlo</w:t>
      </w:r>
      <w:r>
        <w:rPr>
          <w:szCs w:val="24"/>
        </w:rPr>
        <w:t xml:space="preserve"> k neúmerným nákladom, ktorých výška by nebola primeraná environmentálnym </w:t>
      </w:r>
      <w:r w:rsidRPr="007D002E">
        <w:rPr>
          <w:szCs w:val="24"/>
        </w:rPr>
        <w:t>prínosom z</w:t>
      </w:r>
      <w:r>
        <w:rPr>
          <w:szCs w:val="24"/>
        </w:rPr>
        <w:t xml:space="preserve"> nasledovného  </w:t>
      </w:r>
      <w:r w:rsidRPr="007D002E">
        <w:rPr>
          <w:szCs w:val="24"/>
        </w:rPr>
        <w:t>dôvod</w:t>
      </w:r>
      <w:r>
        <w:rPr>
          <w:szCs w:val="24"/>
        </w:rPr>
        <w:t>u</w:t>
      </w:r>
      <w:r w:rsidRPr="007D002E">
        <w:rPr>
          <w:szCs w:val="24"/>
        </w:rPr>
        <w:t xml:space="preserve">: </w:t>
      </w:r>
    </w:p>
    <w:p w:rsidR="00E83A5C" w:rsidRDefault="00E83A5C" w:rsidP="00E83A5C">
      <w:pPr>
        <w:pStyle w:val="Odsekzoznamu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002E">
        <w:rPr>
          <w:rFonts w:ascii="Times New Roman" w:hAnsi="Times New Roman"/>
          <w:sz w:val="24"/>
          <w:szCs w:val="24"/>
        </w:rPr>
        <w:t>geografickej polohy</w:t>
      </w:r>
      <w:r>
        <w:rPr>
          <w:rFonts w:ascii="Times New Roman" w:hAnsi="Times New Roman"/>
          <w:sz w:val="24"/>
          <w:szCs w:val="24"/>
        </w:rPr>
        <w:t>,</w:t>
      </w:r>
      <w:r w:rsidRPr="007D002E">
        <w:rPr>
          <w:rFonts w:ascii="Times New Roman" w:hAnsi="Times New Roman"/>
          <w:sz w:val="24"/>
          <w:szCs w:val="24"/>
        </w:rPr>
        <w:t xml:space="preserve"> </w:t>
      </w:r>
    </w:p>
    <w:p w:rsidR="00E83A5C" w:rsidRPr="007D002E" w:rsidRDefault="00E83A5C" w:rsidP="00E83A5C">
      <w:pPr>
        <w:pStyle w:val="Odsekzoznamu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002E">
        <w:rPr>
          <w:rFonts w:ascii="Times New Roman" w:hAnsi="Times New Roman"/>
          <w:sz w:val="24"/>
          <w:szCs w:val="24"/>
        </w:rPr>
        <w:t xml:space="preserve">miestnych podmienok životného prostredia </w:t>
      </w:r>
      <w:r>
        <w:rPr>
          <w:rFonts w:ascii="Times New Roman" w:hAnsi="Times New Roman"/>
          <w:sz w:val="24"/>
          <w:szCs w:val="24"/>
        </w:rPr>
        <w:t>alebo</w:t>
      </w:r>
    </w:p>
    <w:p w:rsidR="003F192A" w:rsidRPr="00B7181B" w:rsidRDefault="00E83A5C" w:rsidP="00B7181B">
      <w:pPr>
        <w:pStyle w:val="Odsekzoznamu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002E">
        <w:rPr>
          <w:rFonts w:ascii="Times New Roman" w:hAnsi="Times New Roman"/>
          <w:sz w:val="24"/>
          <w:szCs w:val="24"/>
        </w:rPr>
        <w:t xml:space="preserve">technických charakteristík príslušného zariadenia. </w:t>
      </w:r>
    </w:p>
    <w:p w:rsidR="00E83A5C" w:rsidRDefault="00E83A5C" w:rsidP="00E83A5C">
      <w:pPr>
        <w:spacing w:line="276" w:lineRule="auto"/>
        <w:ind w:firstLine="708"/>
        <w:rPr>
          <w:bCs/>
          <w:szCs w:val="24"/>
        </w:rPr>
      </w:pPr>
      <w:r>
        <w:rPr>
          <w:bCs/>
          <w:szCs w:val="24"/>
        </w:rPr>
        <w:lastRenderedPageBreak/>
        <w:t>Odchylne určené emisné limity nesmú presiahnuť minimálne</w:t>
      </w:r>
      <w:r w:rsidRPr="007D002E">
        <w:rPr>
          <w:bCs/>
          <w:szCs w:val="24"/>
        </w:rPr>
        <w:t xml:space="preserve"> požiadavk</w:t>
      </w:r>
      <w:r>
        <w:rPr>
          <w:bCs/>
          <w:szCs w:val="24"/>
        </w:rPr>
        <w:t>y - emisné limity ustanovené právnymi predpismi pre danú zložku ŽP</w:t>
      </w:r>
      <w:r w:rsidR="00B55E80">
        <w:rPr>
          <w:bCs/>
          <w:szCs w:val="24"/>
        </w:rPr>
        <w:t xml:space="preserve"> (ovzdušie, voda) a nesmú viesť k </w:t>
      </w:r>
      <w:r>
        <w:rPr>
          <w:bCs/>
          <w:szCs w:val="24"/>
        </w:rPr>
        <w:t>vážnemu znečisteniu životného prostredia</w:t>
      </w:r>
      <w:r w:rsidR="00B55E80" w:rsidRPr="00B55E80">
        <w:rPr>
          <w:bCs/>
          <w:szCs w:val="24"/>
        </w:rPr>
        <w:t xml:space="preserve"> </w:t>
      </w:r>
      <w:r w:rsidR="00B55E80">
        <w:rPr>
          <w:bCs/>
          <w:szCs w:val="24"/>
        </w:rPr>
        <w:t xml:space="preserve">v Slovenskej republike  </w:t>
      </w:r>
      <w:r>
        <w:rPr>
          <w:bCs/>
          <w:szCs w:val="24"/>
        </w:rPr>
        <w:t>.</w:t>
      </w:r>
    </w:p>
    <w:p w:rsidR="00E83A5C" w:rsidRDefault="00E83A5C" w:rsidP="00E83A5C">
      <w:pPr>
        <w:spacing w:line="276" w:lineRule="auto"/>
        <w:ind w:firstLine="708"/>
        <w:rPr>
          <w:szCs w:val="24"/>
        </w:rPr>
      </w:pPr>
      <w:r>
        <w:rPr>
          <w:szCs w:val="24"/>
        </w:rPr>
        <w:t>V</w:t>
      </w:r>
      <w:r w:rsidRPr="007D002E">
        <w:rPr>
          <w:szCs w:val="24"/>
        </w:rPr>
        <w:t xml:space="preserve"> individuálnom konaní </w:t>
      </w:r>
      <w:r>
        <w:rPr>
          <w:szCs w:val="24"/>
        </w:rPr>
        <w:t xml:space="preserve">pri preskúmaní integrovaného povolenia </w:t>
      </w:r>
      <w:r w:rsidRPr="007D002E">
        <w:rPr>
          <w:szCs w:val="24"/>
        </w:rPr>
        <w:t>nejde o posúdeni</w:t>
      </w:r>
      <w:r>
        <w:rPr>
          <w:szCs w:val="24"/>
        </w:rPr>
        <w:t>e všeobecnej „dostupnosti“ dan</w:t>
      </w:r>
      <w:r w:rsidRPr="007D002E">
        <w:rPr>
          <w:szCs w:val="24"/>
        </w:rPr>
        <w:t xml:space="preserve">ej techniky pre </w:t>
      </w:r>
      <w:r>
        <w:rPr>
          <w:szCs w:val="24"/>
        </w:rPr>
        <w:t>určitý sektor. Takéto hodnotenie</w:t>
      </w:r>
      <w:r w:rsidRPr="007D002E">
        <w:rPr>
          <w:szCs w:val="24"/>
        </w:rPr>
        <w:t xml:space="preserve"> </w:t>
      </w:r>
      <w:r>
        <w:rPr>
          <w:szCs w:val="24"/>
        </w:rPr>
        <w:t xml:space="preserve">už bolo vykonané pri zaraďovaní tejto </w:t>
      </w:r>
      <w:r w:rsidRPr="007D002E">
        <w:rPr>
          <w:szCs w:val="24"/>
        </w:rPr>
        <w:t>techniky k BAT pri príprave</w:t>
      </w:r>
      <w:r>
        <w:rPr>
          <w:szCs w:val="24"/>
        </w:rPr>
        <w:t xml:space="preserve"> alebo</w:t>
      </w:r>
      <w:r w:rsidRPr="007D002E">
        <w:rPr>
          <w:szCs w:val="24"/>
        </w:rPr>
        <w:t xml:space="preserve"> revízii BREF pre daný sektor. </w:t>
      </w:r>
      <w:r>
        <w:rPr>
          <w:szCs w:val="24"/>
        </w:rPr>
        <w:t xml:space="preserve">Pri povoľovaní emisných limitov odchylných od BAT, ide </w:t>
      </w:r>
      <w:r w:rsidRPr="007D002E">
        <w:rPr>
          <w:szCs w:val="24"/>
        </w:rPr>
        <w:t>o zhodnotenie kritických faktorov, ktoré môžu obmedziť dostupnosť predmetnej techniky v konkrétnom prípade.</w:t>
      </w:r>
    </w:p>
    <w:p w:rsidR="00E83A5C" w:rsidRDefault="00E83A5C" w:rsidP="00E83A5C">
      <w:pPr>
        <w:spacing w:line="276" w:lineRule="auto"/>
        <w:ind w:firstLine="708"/>
        <w:rPr>
          <w:bCs/>
          <w:szCs w:val="24"/>
        </w:rPr>
      </w:pPr>
      <w:r>
        <w:rPr>
          <w:bCs/>
          <w:szCs w:val="24"/>
        </w:rPr>
        <w:t xml:space="preserve">Prevádzkovateľ, ktorý plánuje využiť ustanovenie § 22 ods. 6 zákona o IPKZ, musí </w:t>
      </w:r>
      <w:r w:rsidRPr="00521D51">
        <w:rPr>
          <w:bCs/>
          <w:szCs w:val="24"/>
        </w:rPr>
        <w:t>pri preskúmavaní integrovaného povolenia</w:t>
      </w:r>
      <w:r>
        <w:rPr>
          <w:bCs/>
          <w:szCs w:val="24"/>
        </w:rPr>
        <w:t xml:space="preserve"> predložiť žiadosť podľa prílohy č. 1, ktorá obsahuje technické podklady o navrhovanom riešení, porovnanie emisných úrovní s emisnými úrovňami zodpovedajúcimi BAT ako aj ekonomické zdôvodnenie, ktorým </w:t>
      </w:r>
      <w:r>
        <w:rPr>
          <w:szCs w:val="24"/>
        </w:rPr>
        <w:t>preukáže oprávnenosť žiadosti vzhľadom na neprimeranosť nákladov k environmentálnym prínosom.</w:t>
      </w:r>
      <w:r>
        <w:rPr>
          <w:bCs/>
          <w:szCs w:val="24"/>
        </w:rPr>
        <w:t xml:space="preserve">  </w:t>
      </w:r>
    </w:p>
    <w:p w:rsidR="00E83A5C" w:rsidRDefault="00E83A5C" w:rsidP="00E83A5C">
      <w:pPr>
        <w:spacing w:line="276" w:lineRule="auto"/>
        <w:ind w:firstLine="708"/>
        <w:rPr>
          <w:bCs/>
          <w:szCs w:val="24"/>
        </w:rPr>
      </w:pPr>
      <w:r>
        <w:rPr>
          <w:bCs/>
          <w:szCs w:val="24"/>
        </w:rPr>
        <w:t>Cieľom ekonomických analýz je preukázať</w:t>
      </w:r>
      <w:r w:rsidRPr="009168F3">
        <w:rPr>
          <w:bCs/>
          <w:szCs w:val="24"/>
        </w:rPr>
        <w:t xml:space="preserve">, ako sú náklady </w:t>
      </w:r>
      <w:r>
        <w:rPr>
          <w:bCs/>
          <w:szCs w:val="24"/>
        </w:rPr>
        <w:t xml:space="preserve">predmetnej investície </w:t>
      </w:r>
      <w:r w:rsidRPr="009168F3">
        <w:rPr>
          <w:bCs/>
          <w:szCs w:val="24"/>
        </w:rPr>
        <w:t>ovplyvnené technickými charakteristikami konkrétneho zariadenia</w:t>
      </w:r>
      <w:r>
        <w:rPr>
          <w:bCs/>
          <w:szCs w:val="24"/>
        </w:rPr>
        <w:t xml:space="preserve">, jeho </w:t>
      </w:r>
      <w:r w:rsidRPr="009168F3">
        <w:rPr>
          <w:bCs/>
          <w:szCs w:val="24"/>
        </w:rPr>
        <w:t>geografickou polohou vrátane umiestenia prevádzky</w:t>
      </w:r>
      <w:r>
        <w:rPr>
          <w:bCs/>
          <w:szCs w:val="24"/>
        </w:rPr>
        <w:t xml:space="preserve"> </w:t>
      </w:r>
      <w:r w:rsidRPr="009168F3">
        <w:rPr>
          <w:bCs/>
          <w:szCs w:val="24"/>
        </w:rPr>
        <w:t>v konkrétnej lokali</w:t>
      </w:r>
      <w:r>
        <w:rPr>
          <w:bCs/>
          <w:szCs w:val="24"/>
        </w:rPr>
        <w:t>t</w:t>
      </w:r>
      <w:r w:rsidRPr="009168F3">
        <w:rPr>
          <w:bCs/>
          <w:szCs w:val="24"/>
        </w:rPr>
        <w:t>e alebo stavom životného prostredia v danom území</w:t>
      </w:r>
      <w:r>
        <w:rPr>
          <w:bCs/>
          <w:szCs w:val="24"/>
        </w:rPr>
        <w:t>.</w:t>
      </w:r>
      <w:r w:rsidRPr="00485BAC">
        <w:rPr>
          <w:bCs/>
          <w:szCs w:val="24"/>
        </w:rPr>
        <w:t xml:space="preserve"> </w:t>
      </w:r>
    </w:p>
    <w:p w:rsidR="00E83A5C" w:rsidRDefault="00E83A5C" w:rsidP="00E83A5C">
      <w:pPr>
        <w:spacing w:line="276" w:lineRule="auto"/>
        <w:ind w:firstLine="708"/>
        <w:rPr>
          <w:bCs/>
          <w:szCs w:val="24"/>
        </w:rPr>
      </w:pPr>
      <w:r>
        <w:rPr>
          <w:bCs/>
          <w:szCs w:val="24"/>
        </w:rPr>
        <w:t>Ak p</w:t>
      </w:r>
      <w:r w:rsidRPr="007D002E">
        <w:rPr>
          <w:bCs/>
          <w:szCs w:val="24"/>
        </w:rPr>
        <w:t>ovoľujúci orgán</w:t>
      </w:r>
      <w:r>
        <w:rPr>
          <w:bCs/>
          <w:szCs w:val="24"/>
        </w:rPr>
        <w:t xml:space="preserve"> po preskúmaní žiadosti rozhodne, že žiadosť o určenie odchylných emisných limitov je oprávnená, musí </w:t>
      </w:r>
      <w:r w:rsidRPr="007D002E">
        <w:rPr>
          <w:bCs/>
          <w:szCs w:val="24"/>
        </w:rPr>
        <w:t>v integrovanom povolení</w:t>
      </w:r>
      <w:r>
        <w:rPr>
          <w:bCs/>
          <w:szCs w:val="24"/>
        </w:rPr>
        <w:t xml:space="preserve"> </w:t>
      </w:r>
      <w:r w:rsidRPr="007D002E">
        <w:rPr>
          <w:bCs/>
          <w:szCs w:val="24"/>
        </w:rPr>
        <w:t>uviesť dôvody, ktoré viedli k určeniu emisných limitov odchylných od BAT a čím sú tieto dôvody podložené</w:t>
      </w:r>
      <w:r>
        <w:rPr>
          <w:bCs/>
          <w:szCs w:val="24"/>
        </w:rPr>
        <w:t>.</w:t>
      </w:r>
      <w:r w:rsidR="004B61FC">
        <w:rPr>
          <w:bCs/>
          <w:szCs w:val="24"/>
        </w:rPr>
        <w:t xml:space="preserve"> </w:t>
      </w:r>
    </w:p>
    <w:p w:rsidR="00E83A5C" w:rsidRDefault="004B61FC" w:rsidP="004B61FC">
      <w:pPr>
        <w:spacing w:line="276" w:lineRule="auto"/>
        <w:ind w:firstLine="708"/>
        <w:rPr>
          <w:bCs/>
          <w:szCs w:val="24"/>
        </w:rPr>
      </w:pPr>
      <w:r>
        <w:rPr>
          <w:bCs/>
          <w:szCs w:val="24"/>
        </w:rPr>
        <w:t xml:space="preserve">Odchylné hodnoty emisných limitov určené v integrovanom povolení sú časovo obmedzené. </w:t>
      </w:r>
      <w:r w:rsidR="000858E4">
        <w:rPr>
          <w:bCs/>
          <w:szCs w:val="24"/>
        </w:rPr>
        <w:t>I</w:t>
      </w:r>
      <w:r>
        <w:rPr>
          <w:bCs/>
          <w:szCs w:val="24"/>
        </w:rPr>
        <w:t xml:space="preserve">ch platnosť môže byť </w:t>
      </w:r>
      <w:r w:rsidR="000858E4">
        <w:rPr>
          <w:bCs/>
          <w:szCs w:val="24"/>
        </w:rPr>
        <w:t xml:space="preserve">určená </w:t>
      </w:r>
      <w:r w:rsidR="005A5E0D">
        <w:rPr>
          <w:bCs/>
          <w:szCs w:val="24"/>
        </w:rPr>
        <w:t xml:space="preserve">najdlhšie </w:t>
      </w:r>
      <w:r>
        <w:rPr>
          <w:bCs/>
          <w:szCs w:val="24"/>
        </w:rPr>
        <w:t xml:space="preserve">do preskúmania  integrovaného povolenia po </w:t>
      </w:r>
      <w:r w:rsidR="000858E4">
        <w:rPr>
          <w:bCs/>
          <w:szCs w:val="24"/>
        </w:rPr>
        <w:t>ďalšej revízii BAT. P</w:t>
      </w:r>
      <w:r w:rsidR="004C5B77">
        <w:rPr>
          <w:bCs/>
          <w:szCs w:val="24"/>
        </w:rPr>
        <w:t xml:space="preserve">ovoľujúci orgán </w:t>
      </w:r>
      <w:r w:rsidR="000858E4">
        <w:rPr>
          <w:bCs/>
          <w:szCs w:val="24"/>
        </w:rPr>
        <w:t xml:space="preserve">môže </w:t>
      </w:r>
      <w:r w:rsidR="004C5B77">
        <w:rPr>
          <w:bCs/>
          <w:szCs w:val="24"/>
        </w:rPr>
        <w:t xml:space="preserve">obmedziť </w:t>
      </w:r>
      <w:r>
        <w:rPr>
          <w:bCs/>
          <w:szCs w:val="24"/>
        </w:rPr>
        <w:t xml:space="preserve">ich platnosť </w:t>
      </w:r>
      <w:r w:rsidR="004C5B77">
        <w:rPr>
          <w:bCs/>
          <w:szCs w:val="24"/>
        </w:rPr>
        <w:t>stanovením kratšieho</w:t>
      </w:r>
      <w:r>
        <w:rPr>
          <w:bCs/>
          <w:szCs w:val="24"/>
        </w:rPr>
        <w:t xml:space="preserve"> termín</w:t>
      </w:r>
      <w:r w:rsidR="004C5B77">
        <w:rPr>
          <w:bCs/>
          <w:szCs w:val="24"/>
        </w:rPr>
        <w:t xml:space="preserve">u po posúdení odôvodnenia žiadosti prevádzkovateľa. </w:t>
      </w:r>
    </w:p>
    <w:p w:rsidR="00E83A5C" w:rsidRPr="008C2435" w:rsidRDefault="00E83A5C" w:rsidP="00E83A5C">
      <w:pPr>
        <w:spacing w:line="276" w:lineRule="auto"/>
        <w:rPr>
          <w:szCs w:val="24"/>
        </w:rPr>
      </w:pPr>
      <w:r>
        <w:rPr>
          <w:b/>
          <w:szCs w:val="24"/>
        </w:rPr>
        <w:t xml:space="preserve">Dôvody pre </w:t>
      </w:r>
      <w:r w:rsidRPr="00B51570">
        <w:rPr>
          <w:b/>
          <w:szCs w:val="24"/>
        </w:rPr>
        <w:t>uplatnenie emisných limitov odchylných</w:t>
      </w:r>
      <w:r>
        <w:rPr>
          <w:b/>
          <w:szCs w:val="24"/>
        </w:rPr>
        <w:t xml:space="preserve"> od emisnej úrovne BAT</w:t>
      </w:r>
      <w:r w:rsidRPr="00260F93">
        <w:rPr>
          <w:szCs w:val="24"/>
        </w:rPr>
        <w:t xml:space="preserve"> </w:t>
      </w:r>
      <w:r w:rsidRPr="008C2435">
        <w:rPr>
          <w:szCs w:val="24"/>
        </w:rPr>
        <w:t>pri rozhodovaní podľa § 22 ods. 6 zákona</w:t>
      </w:r>
      <w:r w:rsidR="000858E4">
        <w:rPr>
          <w:szCs w:val="24"/>
        </w:rPr>
        <w:t>:</w:t>
      </w:r>
    </w:p>
    <w:p w:rsidR="00E83A5C" w:rsidRPr="00C75228" w:rsidRDefault="00E83A5C" w:rsidP="00C75228">
      <w:pPr>
        <w:pStyle w:val="Odsekzoznamu"/>
        <w:numPr>
          <w:ilvl w:val="0"/>
          <w:numId w:val="29"/>
        </w:numPr>
        <w:spacing w:after="120"/>
        <w:ind w:left="426" w:hanging="426"/>
        <w:rPr>
          <w:rFonts w:ascii="Times New Roman" w:hAnsi="Times New Roman"/>
          <w:b/>
          <w:sz w:val="24"/>
          <w:szCs w:val="24"/>
        </w:rPr>
      </w:pPr>
      <w:r w:rsidRPr="00C75228">
        <w:rPr>
          <w:rFonts w:ascii="Times New Roman" w:hAnsi="Times New Roman"/>
          <w:b/>
          <w:sz w:val="24"/>
          <w:szCs w:val="24"/>
        </w:rPr>
        <w:t xml:space="preserve">Odchýlky  z dôvodu technických  charakteristík príslušného zariadenia:  </w:t>
      </w:r>
    </w:p>
    <w:p w:rsidR="00E83A5C" w:rsidRDefault="00E83A5C" w:rsidP="00E83A5C">
      <w:pPr>
        <w:pStyle w:val="Odsekzoznamu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888">
        <w:rPr>
          <w:rFonts w:ascii="Times New Roman" w:hAnsi="Times New Roman"/>
          <w:b/>
          <w:sz w:val="24"/>
          <w:szCs w:val="24"/>
        </w:rPr>
        <w:t>nevýznamné zníženie emisií danej ZL</w:t>
      </w:r>
      <w:r>
        <w:rPr>
          <w:rFonts w:ascii="Times New Roman" w:hAnsi="Times New Roman"/>
          <w:sz w:val="24"/>
          <w:szCs w:val="24"/>
        </w:rPr>
        <w:t xml:space="preserve"> - ak dosiahnutie úrovne</w:t>
      </w:r>
      <w:r w:rsidRPr="008C2435">
        <w:rPr>
          <w:rFonts w:ascii="Times New Roman" w:hAnsi="Times New Roman"/>
          <w:sz w:val="24"/>
          <w:szCs w:val="24"/>
        </w:rPr>
        <w:t xml:space="preserve"> BAT negara</w:t>
      </w:r>
      <w:r>
        <w:rPr>
          <w:rFonts w:ascii="Times New Roman" w:hAnsi="Times New Roman"/>
          <w:sz w:val="24"/>
          <w:szCs w:val="24"/>
        </w:rPr>
        <w:t>ntuje  zníženie emisií predmetnej ZL</w:t>
      </w:r>
      <w:r w:rsidRPr="008C2435">
        <w:rPr>
          <w:rFonts w:ascii="Times New Roman" w:hAnsi="Times New Roman"/>
          <w:sz w:val="24"/>
          <w:szCs w:val="24"/>
        </w:rPr>
        <w:t xml:space="preserve"> alebo žiaden význam</w:t>
      </w:r>
      <w:r>
        <w:rPr>
          <w:rFonts w:ascii="Times New Roman" w:hAnsi="Times New Roman"/>
          <w:sz w:val="24"/>
          <w:szCs w:val="24"/>
        </w:rPr>
        <w:t>ný efekt pre životné prostredie,</w:t>
      </w:r>
    </w:p>
    <w:p w:rsidR="00E83A5C" w:rsidRPr="008C2435" w:rsidRDefault="00E83A5C" w:rsidP="00E83A5C">
      <w:pPr>
        <w:pStyle w:val="Odsekzoznamu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888">
        <w:rPr>
          <w:rFonts w:ascii="Times New Roman" w:hAnsi="Times New Roman"/>
          <w:b/>
          <w:sz w:val="24"/>
          <w:szCs w:val="24"/>
        </w:rPr>
        <w:t>redukcia emisií jednej ZL spôsobí nárast emisií iných ZL</w:t>
      </w:r>
      <w:r w:rsidRPr="008C2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alebo má vplyv </w:t>
      </w:r>
      <w:r w:rsidRPr="008C2435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prenos emisií do inej zložky ŽP alebo je spojená so</w:t>
      </w:r>
      <w:r w:rsidRPr="008C243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zvýšenou </w:t>
      </w:r>
      <w:r w:rsidRPr="008C2435">
        <w:rPr>
          <w:rFonts w:ascii="Times New Roman" w:hAnsi="Times New Roman"/>
          <w:sz w:val="24"/>
          <w:szCs w:val="24"/>
        </w:rPr>
        <w:t>spotreb</w:t>
      </w:r>
      <w:r>
        <w:rPr>
          <w:rFonts w:ascii="Times New Roman" w:hAnsi="Times New Roman"/>
          <w:sz w:val="24"/>
          <w:szCs w:val="24"/>
        </w:rPr>
        <w:t>ou</w:t>
      </w:r>
      <w:r w:rsidRPr="008C2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surovín, palív </w:t>
      </w:r>
      <w:r w:rsidRPr="008C243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lebo </w:t>
      </w:r>
      <w:r w:rsidRPr="008C2435">
        <w:rPr>
          <w:rFonts w:ascii="Times New Roman" w:hAnsi="Times New Roman"/>
          <w:sz w:val="24"/>
          <w:szCs w:val="24"/>
        </w:rPr>
        <w:t>vznik</w:t>
      </w:r>
      <w:r>
        <w:rPr>
          <w:rFonts w:ascii="Times New Roman" w:hAnsi="Times New Roman"/>
          <w:sz w:val="24"/>
          <w:szCs w:val="24"/>
        </w:rPr>
        <w:t xml:space="preserve">om </w:t>
      </w:r>
      <w:r w:rsidRPr="008C2435">
        <w:rPr>
          <w:rFonts w:ascii="Times New Roman" w:hAnsi="Times New Roman"/>
          <w:sz w:val="24"/>
          <w:szCs w:val="24"/>
        </w:rPr>
        <w:t xml:space="preserve"> odpadu</w:t>
      </w:r>
      <w:r>
        <w:rPr>
          <w:rFonts w:ascii="Times New Roman" w:hAnsi="Times New Roman"/>
          <w:sz w:val="24"/>
          <w:szCs w:val="24"/>
        </w:rPr>
        <w:t>,</w:t>
      </w:r>
      <w:r w:rsidRPr="008C2435">
        <w:rPr>
          <w:rFonts w:ascii="Times New Roman" w:hAnsi="Times New Roman"/>
          <w:sz w:val="24"/>
          <w:szCs w:val="24"/>
        </w:rPr>
        <w:t xml:space="preserve"> </w:t>
      </w:r>
    </w:p>
    <w:p w:rsidR="00B031E6" w:rsidRDefault="00E83A5C" w:rsidP="00E83A5C">
      <w:pPr>
        <w:pStyle w:val="Odsekzoznamu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888">
        <w:rPr>
          <w:rFonts w:ascii="Times New Roman" w:hAnsi="Times New Roman"/>
          <w:b/>
          <w:sz w:val="24"/>
          <w:szCs w:val="24"/>
        </w:rPr>
        <w:t>konkrétna zostava</w:t>
      </w:r>
      <w:r>
        <w:rPr>
          <w:rFonts w:ascii="Times New Roman" w:hAnsi="Times New Roman"/>
          <w:b/>
          <w:sz w:val="24"/>
          <w:szCs w:val="24"/>
        </w:rPr>
        <w:t>,</w:t>
      </w:r>
      <w:r w:rsidRPr="00272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konfigurácia</w:t>
      </w:r>
      <w:r w:rsidRPr="00272888">
        <w:rPr>
          <w:rFonts w:ascii="Times New Roman" w:hAnsi="Times New Roman"/>
          <w:b/>
          <w:sz w:val="24"/>
          <w:szCs w:val="24"/>
        </w:rPr>
        <w:t xml:space="preserve"> zariadenia v </w:t>
      </w:r>
      <w:r>
        <w:rPr>
          <w:rFonts w:ascii="Times New Roman" w:hAnsi="Times New Roman"/>
          <w:b/>
          <w:sz w:val="24"/>
          <w:szCs w:val="24"/>
        </w:rPr>
        <w:t>dane</w:t>
      </w:r>
      <w:r w:rsidRPr="00272888">
        <w:rPr>
          <w:rFonts w:ascii="Times New Roman" w:hAnsi="Times New Roman"/>
          <w:b/>
          <w:sz w:val="24"/>
          <w:szCs w:val="24"/>
        </w:rPr>
        <w:t>j prevádzke</w:t>
      </w:r>
      <w:r w:rsidRPr="008C2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realizácia BAT  techniky by vyžadovala rozsiahlejšie zásahy do prevádzky, napr. </w:t>
      </w:r>
      <w:r w:rsidRPr="008C2435">
        <w:rPr>
          <w:rFonts w:ascii="Times New Roman" w:hAnsi="Times New Roman"/>
          <w:sz w:val="24"/>
          <w:szCs w:val="24"/>
        </w:rPr>
        <w:t>naviazan</w:t>
      </w:r>
      <w:r>
        <w:rPr>
          <w:rFonts w:ascii="Times New Roman" w:hAnsi="Times New Roman"/>
          <w:sz w:val="24"/>
          <w:szCs w:val="24"/>
        </w:rPr>
        <w:t>osť na</w:t>
      </w:r>
      <w:r w:rsidR="00B031E6">
        <w:rPr>
          <w:rFonts w:ascii="Times New Roman" w:hAnsi="Times New Roman"/>
          <w:sz w:val="24"/>
          <w:szCs w:val="24"/>
        </w:rPr>
        <w:t> </w:t>
      </w:r>
    </w:p>
    <w:p w:rsidR="00E83A5C" w:rsidRDefault="00E83A5C" w:rsidP="00B031E6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renováciu väčšieho technologického celku</w:t>
      </w:r>
      <w:r w:rsidRPr="008C2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ako vyžaduje BAT </w:t>
      </w:r>
      <w:r w:rsidRPr="008C2435">
        <w:rPr>
          <w:rFonts w:ascii="Times New Roman" w:hAnsi="Times New Roman"/>
          <w:sz w:val="24"/>
          <w:szCs w:val="24"/>
        </w:rPr>
        <w:t>alebo celej prevádzky</w:t>
      </w:r>
      <w:r>
        <w:rPr>
          <w:rFonts w:ascii="Times New Roman" w:hAnsi="Times New Roman"/>
          <w:sz w:val="24"/>
          <w:szCs w:val="24"/>
        </w:rPr>
        <w:t>, ak</w:t>
      </w:r>
      <w:r w:rsidR="00E60D2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táto investícia je</w:t>
      </w:r>
      <w:r w:rsidRPr="008C2435">
        <w:rPr>
          <w:rFonts w:ascii="Times New Roman" w:hAnsi="Times New Roman"/>
          <w:sz w:val="24"/>
          <w:szCs w:val="24"/>
        </w:rPr>
        <w:t xml:space="preserve"> spätá s neprimeranými nákladmi</w:t>
      </w:r>
      <w:r>
        <w:rPr>
          <w:rFonts w:ascii="Times New Roman" w:hAnsi="Times New Roman"/>
          <w:sz w:val="24"/>
          <w:szCs w:val="24"/>
        </w:rPr>
        <w:t>,</w:t>
      </w:r>
      <w:r w:rsidRPr="003C387D">
        <w:rPr>
          <w:rFonts w:ascii="Times New Roman" w:hAnsi="Times New Roman"/>
          <w:b/>
          <w:sz w:val="24"/>
          <w:szCs w:val="24"/>
        </w:rPr>
        <w:t xml:space="preserve"> </w:t>
      </w:r>
    </w:p>
    <w:p w:rsidR="00E83A5C" w:rsidRPr="00576C08" w:rsidRDefault="00E83A5C" w:rsidP="00E83A5C">
      <w:pPr>
        <w:pStyle w:val="Odsekzoznamu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6C08">
        <w:rPr>
          <w:rFonts w:ascii="Times New Roman" w:hAnsi="Times New Roman"/>
          <w:b/>
          <w:sz w:val="24"/>
          <w:szCs w:val="24"/>
        </w:rPr>
        <w:t>praktickosť realizácie investície (napr. rešpektovaním potreby zabezpečiť aspoň minimálny chod výroby)</w:t>
      </w:r>
      <w:r w:rsidRPr="00576C08">
        <w:rPr>
          <w:rFonts w:ascii="Times New Roman" w:hAnsi="Times New Roman"/>
          <w:sz w:val="24"/>
          <w:szCs w:val="24"/>
        </w:rPr>
        <w:t xml:space="preserve"> najmä s prihliadaním na hygienické požiadavky, bezpečnostné riziko a iné relevantné požiadavky vyplývajúce z inej právnej úpravy, tzn. rozložiť  realizáciu na viac etáp alebo načasovanie investície na plánovanú odstávku prevádzky v rámci prirodzeného invest</w:t>
      </w:r>
      <w:r w:rsidR="005A5E0D" w:rsidRPr="00576C08">
        <w:rPr>
          <w:rFonts w:ascii="Times New Roman" w:hAnsi="Times New Roman"/>
          <w:sz w:val="24"/>
          <w:szCs w:val="24"/>
        </w:rPr>
        <w:t>ičného cyklu; zohľadnenie nevyhnutnosti kumu</w:t>
      </w:r>
      <w:r w:rsidR="00B55E80">
        <w:rPr>
          <w:rFonts w:ascii="Times New Roman" w:hAnsi="Times New Roman"/>
          <w:sz w:val="24"/>
          <w:szCs w:val="24"/>
        </w:rPr>
        <w:t>lácie viacerých na sebe závislých</w:t>
      </w:r>
      <w:r w:rsidR="005A5E0D" w:rsidRPr="00576C08">
        <w:rPr>
          <w:rFonts w:ascii="Times New Roman" w:hAnsi="Times New Roman"/>
          <w:sz w:val="24"/>
          <w:szCs w:val="24"/>
        </w:rPr>
        <w:t xml:space="preserve"> investícií</w:t>
      </w:r>
      <w:r w:rsidR="00576C08">
        <w:rPr>
          <w:rFonts w:ascii="Times New Roman" w:hAnsi="Times New Roman"/>
          <w:sz w:val="24"/>
          <w:szCs w:val="24"/>
        </w:rPr>
        <w:t>,</w:t>
      </w:r>
      <w:r w:rsidR="005A5E0D" w:rsidRPr="00576C08">
        <w:rPr>
          <w:rFonts w:ascii="Times New Roman" w:hAnsi="Times New Roman"/>
          <w:sz w:val="24"/>
          <w:szCs w:val="24"/>
        </w:rPr>
        <w:t xml:space="preserve"> </w:t>
      </w:r>
    </w:p>
    <w:p w:rsidR="00E83A5C" w:rsidRPr="005E635F" w:rsidRDefault="00E83A5C" w:rsidP="00E83A5C">
      <w:pPr>
        <w:pStyle w:val="Odsekzoznamu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635F">
        <w:rPr>
          <w:rFonts w:ascii="Times New Roman" w:hAnsi="Times New Roman"/>
          <w:b/>
          <w:sz w:val="24"/>
          <w:szCs w:val="24"/>
        </w:rPr>
        <w:lastRenderedPageBreak/>
        <w:t>špecifický charakter danej výroby</w:t>
      </w:r>
      <w:r w:rsidRPr="005E635F">
        <w:rPr>
          <w:rFonts w:ascii="Times New Roman" w:hAnsi="Times New Roman"/>
          <w:sz w:val="24"/>
          <w:szCs w:val="24"/>
        </w:rPr>
        <w:t>, pričom závery BAT nezohľadňujú osobitosti takejto výroby (napr. na medicínske alebo vojenské účely) alebo zohľadnenie osobitných kvalitatívnych parametrov miestnych surovín,</w:t>
      </w:r>
    </w:p>
    <w:p w:rsidR="00E83A5C" w:rsidRPr="004205EB" w:rsidRDefault="00E83A5C" w:rsidP="00E83A5C">
      <w:pPr>
        <w:pStyle w:val="Odsekzoznamu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5EB">
        <w:rPr>
          <w:rFonts w:ascii="Times New Roman" w:hAnsi="Times New Roman"/>
          <w:b/>
          <w:sz w:val="24"/>
          <w:szCs w:val="24"/>
        </w:rPr>
        <w:t xml:space="preserve">dosiahnutie rovnakého pozitívneho efektu </w:t>
      </w:r>
      <w:r w:rsidRPr="004205EB">
        <w:rPr>
          <w:rFonts w:ascii="Times New Roman" w:hAnsi="Times New Roman"/>
          <w:sz w:val="24"/>
          <w:szCs w:val="24"/>
        </w:rPr>
        <w:t xml:space="preserve">zodpovedajúceho emisnej úrovni BAT-AEL pomocou </w:t>
      </w:r>
      <w:r w:rsidRPr="004205EB">
        <w:rPr>
          <w:rFonts w:ascii="Times New Roman" w:hAnsi="Times New Roman"/>
          <w:b/>
          <w:sz w:val="24"/>
          <w:szCs w:val="24"/>
        </w:rPr>
        <w:t xml:space="preserve">menej nákladných </w:t>
      </w:r>
      <w:r w:rsidR="0005572E" w:rsidRPr="004205EB">
        <w:rPr>
          <w:rFonts w:ascii="Times New Roman" w:hAnsi="Times New Roman"/>
          <w:b/>
          <w:sz w:val="24"/>
          <w:szCs w:val="24"/>
        </w:rPr>
        <w:t>opatrení</w:t>
      </w:r>
      <w:r w:rsidRPr="004205EB">
        <w:rPr>
          <w:rFonts w:ascii="Times New Roman" w:hAnsi="Times New Roman"/>
          <w:b/>
          <w:sz w:val="24"/>
          <w:szCs w:val="24"/>
        </w:rPr>
        <w:t xml:space="preserve"> do pridružených činností</w:t>
      </w:r>
      <w:r w:rsidRPr="004205EB">
        <w:rPr>
          <w:rFonts w:ascii="Times New Roman" w:hAnsi="Times New Roman"/>
          <w:sz w:val="24"/>
          <w:szCs w:val="24"/>
        </w:rPr>
        <w:t xml:space="preserve"> v rámci danej prevádzky</w:t>
      </w:r>
      <w:r w:rsidRPr="004205EB">
        <w:rPr>
          <w:rFonts w:ascii="Times New Roman" w:hAnsi="Times New Roman"/>
          <w:b/>
          <w:sz w:val="24"/>
          <w:szCs w:val="24"/>
        </w:rPr>
        <w:t xml:space="preserve">, </w:t>
      </w:r>
    </w:p>
    <w:p w:rsidR="00E83A5C" w:rsidRPr="00D62FD3" w:rsidRDefault="0005572E" w:rsidP="00E83A5C">
      <w:pPr>
        <w:pStyle w:val="Odsekzoznamu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nedávne opatrenia</w:t>
      </w:r>
      <w:r w:rsidR="00E83A5C" w:rsidRPr="00D62FD3">
        <w:rPr>
          <w:rFonts w:ascii="Times New Roman" w:hAnsi="Times New Roman"/>
          <w:b/>
          <w:sz w:val="24"/>
          <w:szCs w:val="24"/>
        </w:rPr>
        <w:t xml:space="preserve"> do znižovania emisií danej ZL</w:t>
      </w:r>
      <w:r w:rsidR="00E83A5C">
        <w:rPr>
          <w:rFonts w:ascii="Times New Roman" w:hAnsi="Times New Roman"/>
          <w:b/>
          <w:sz w:val="24"/>
          <w:szCs w:val="24"/>
        </w:rPr>
        <w:t xml:space="preserve"> </w:t>
      </w:r>
      <w:r w:rsidR="00E83A5C">
        <w:rPr>
          <w:rFonts w:ascii="Times New Roman" w:hAnsi="Times New Roman"/>
          <w:sz w:val="24"/>
          <w:szCs w:val="24"/>
        </w:rPr>
        <w:t xml:space="preserve">- </w:t>
      </w:r>
      <w:r w:rsidR="00E83A5C" w:rsidRPr="00D62FD3">
        <w:rPr>
          <w:rFonts w:ascii="Times New Roman" w:hAnsi="Times New Roman"/>
          <w:sz w:val="24"/>
          <w:szCs w:val="24"/>
        </w:rPr>
        <w:t>prekonanie bodu zlomu ek</w:t>
      </w:r>
      <w:r w:rsidR="00E83A5C">
        <w:rPr>
          <w:rFonts w:ascii="Times New Roman" w:hAnsi="Times New Roman"/>
          <w:sz w:val="24"/>
          <w:szCs w:val="24"/>
        </w:rPr>
        <w:t>onomickej životnosti zariadenia,</w:t>
      </w:r>
    </w:p>
    <w:p w:rsidR="00E83A5C" w:rsidRDefault="00E83A5C" w:rsidP="00E83A5C">
      <w:pPr>
        <w:pStyle w:val="Odsekzoznamu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B1998">
        <w:rPr>
          <w:rFonts w:ascii="Times New Roman" w:hAnsi="Times New Roman"/>
          <w:b/>
          <w:sz w:val="24"/>
          <w:szCs w:val="24"/>
        </w:rPr>
        <w:t xml:space="preserve">dosiahnutie bodu zlomu </w:t>
      </w:r>
      <w:r w:rsidR="00576C08">
        <w:rPr>
          <w:rFonts w:ascii="Times New Roman" w:hAnsi="Times New Roman"/>
          <w:b/>
          <w:sz w:val="24"/>
          <w:szCs w:val="24"/>
        </w:rPr>
        <w:t xml:space="preserve">ekonomickej životnosti </w:t>
      </w:r>
      <w:r w:rsidR="009A4430">
        <w:rPr>
          <w:rFonts w:ascii="Times New Roman" w:hAnsi="Times New Roman"/>
          <w:sz w:val="24"/>
          <w:szCs w:val="24"/>
        </w:rPr>
        <w:t>vzhľadom na</w:t>
      </w:r>
      <w:r w:rsidRPr="009B1998">
        <w:rPr>
          <w:rFonts w:ascii="Times New Roman" w:hAnsi="Times New Roman"/>
          <w:sz w:val="24"/>
          <w:szCs w:val="24"/>
        </w:rPr>
        <w:t> investície</w:t>
      </w:r>
      <w:r w:rsidR="00B55E80">
        <w:rPr>
          <w:rFonts w:ascii="Times New Roman" w:hAnsi="Times New Roman"/>
          <w:sz w:val="24"/>
          <w:szCs w:val="24"/>
        </w:rPr>
        <w:t xml:space="preserve"> </w:t>
      </w:r>
      <w:r w:rsidRPr="009B1998">
        <w:rPr>
          <w:rFonts w:ascii="Times New Roman" w:hAnsi="Times New Roman"/>
          <w:b/>
          <w:sz w:val="24"/>
          <w:szCs w:val="24"/>
        </w:rPr>
        <w:t xml:space="preserve">už </w:t>
      </w:r>
      <w:r w:rsidR="00B55E80">
        <w:rPr>
          <w:rFonts w:ascii="Times New Roman" w:hAnsi="Times New Roman"/>
          <w:b/>
          <w:sz w:val="24"/>
          <w:szCs w:val="24"/>
        </w:rPr>
        <w:t> </w:t>
      </w:r>
      <w:r w:rsidRPr="009B1998">
        <w:rPr>
          <w:rFonts w:ascii="Times New Roman" w:hAnsi="Times New Roman"/>
          <w:b/>
          <w:sz w:val="24"/>
          <w:szCs w:val="24"/>
        </w:rPr>
        <w:t xml:space="preserve">vynaložené na implementáciu  BAT v danej prevádzke, </w:t>
      </w:r>
    </w:p>
    <w:p w:rsidR="00C75228" w:rsidRPr="009B1998" w:rsidRDefault="00C75228" w:rsidP="00C75228">
      <w:pPr>
        <w:pStyle w:val="Odsekzoznamu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83A5C" w:rsidRPr="00C75228" w:rsidRDefault="00E83A5C" w:rsidP="00C75228">
      <w:pPr>
        <w:pStyle w:val="Odsekzoznamu"/>
        <w:numPr>
          <w:ilvl w:val="0"/>
          <w:numId w:val="29"/>
        </w:numPr>
        <w:spacing w:after="120"/>
        <w:ind w:left="426" w:hanging="426"/>
        <w:rPr>
          <w:rFonts w:ascii="Times New Roman" w:hAnsi="Times New Roman"/>
          <w:b/>
          <w:sz w:val="24"/>
          <w:szCs w:val="24"/>
        </w:rPr>
      </w:pPr>
      <w:r w:rsidRPr="00C75228">
        <w:rPr>
          <w:rFonts w:ascii="Times New Roman" w:hAnsi="Times New Roman"/>
          <w:b/>
          <w:sz w:val="24"/>
          <w:szCs w:val="24"/>
        </w:rPr>
        <w:t xml:space="preserve">Odchýlky z dôvodu geografickej polohy príslušného zariadenia:  </w:t>
      </w:r>
    </w:p>
    <w:p w:rsidR="00C75228" w:rsidRDefault="00E83A5C" w:rsidP="00C75228">
      <w:pPr>
        <w:pStyle w:val="Odsekzoznamu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75228">
        <w:rPr>
          <w:rFonts w:ascii="Times New Roman" w:hAnsi="Times New Roman"/>
          <w:b/>
          <w:sz w:val="24"/>
          <w:szCs w:val="24"/>
        </w:rPr>
        <w:t xml:space="preserve">obmedzená dispozícia prevádzky, </w:t>
      </w:r>
      <w:r w:rsidRPr="00C75228">
        <w:rPr>
          <w:rFonts w:ascii="Times New Roman" w:hAnsi="Times New Roman"/>
          <w:sz w:val="24"/>
          <w:szCs w:val="24"/>
        </w:rPr>
        <w:t>ktorá predstavuje väčšie technické problémy s umiestnením novej techniky napr. odlučovača v rámci prevádzky alebo areálu prevádzkovateľa, čo spôsobuje neprimerane vyššie náklady na zosúladenie ako</w:t>
      </w:r>
      <w:r w:rsidR="00E60D29">
        <w:rPr>
          <w:rFonts w:ascii="Times New Roman" w:hAnsi="Times New Roman"/>
          <w:sz w:val="24"/>
          <w:szCs w:val="24"/>
        </w:rPr>
        <w:t> </w:t>
      </w:r>
      <w:r w:rsidRPr="00C75228">
        <w:rPr>
          <w:rFonts w:ascii="Times New Roman" w:hAnsi="Times New Roman"/>
          <w:sz w:val="24"/>
          <w:szCs w:val="24"/>
        </w:rPr>
        <w:t xml:space="preserve">priemerné náklady na BAT-AEL, </w:t>
      </w:r>
    </w:p>
    <w:p w:rsidR="00E83A5C" w:rsidRDefault="00E83A5C" w:rsidP="00C75228">
      <w:pPr>
        <w:pStyle w:val="Odsekzoznamu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75228">
        <w:rPr>
          <w:rFonts w:ascii="Times New Roman" w:hAnsi="Times New Roman"/>
          <w:b/>
          <w:sz w:val="24"/>
          <w:szCs w:val="24"/>
        </w:rPr>
        <w:t>nedostatok vodných zdrojov</w:t>
      </w:r>
      <w:r w:rsidRPr="00C75228">
        <w:rPr>
          <w:rFonts w:ascii="Times New Roman" w:hAnsi="Times New Roman"/>
          <w:sz w:val="24"/>
          <w:szCs w:val="24"/>
        </w:rPr>
        <w:t xml:space="preserve"> napr. na mokré chladenie. </w:t>
      </w:r>
    </w:p>
    <w:p w:rsidR="000858E4" w:rsidRPr="00C75228" w:rsidRDefault="000858E4" w:rsidP="000858E4">
      <w:pPr>
        <w:pStyle w:val="Odsekzoznamu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E83A5C" w:rsidRPr="00C75228" w:rsidRDefault="00E83A5C" w:rsidP="00C75228">
      <w:pPr>
        <w:pStyle w:val="Odsekzoznamu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5228">
        <w:rPr>
          <w:rFonts w:ascii="Times New Roman" w:hAnsi="Times New Roman"/>
          <w:b/>
          <w:sz w:val="24"/>
          <w:szCs w:val="24"/>
        </w:rPr>
        <w:t xml:space="preserve">Odchýlky z dôvodu miestnych podmienok životného prostredia príslušného zariadenia - </w:t>
      </w:r>
      <w:r w:rsidRPr="00C75228">
        <w:rPr>
          <w:rFonts w:ascii="Times New Roman" w:hAnsi="Times New Roman"/>
          <w:sz w:val="24"/>
          <w:szCs w:val="24"/>
        </w:rPr>
        <w:t xml:space="preserve">dosiahnutie emisnej úrovni BAT-AEL pre určitú ZL by spôsobilo </w:t>
      </w:r>
      <w:r w:rsidRPr="00C75228">
        <w:rPr>
          <w:rFonts w:ascii="Times New Roman" w:hAnsi="Times New Roman"/>
          <w:b/>
          <w:sz w:val="24"/>
          <w:szCs w:val="24"/>
        </w:rPr>
        <w:t>vyššie znečistenie inej zložky ŽP</w:t>
      </w:r>
      <w:r w:rsidRPr="00C75228">
        <w:rPr>
          <w:rFonts w:ascii="Times New Roman" w:hAnsi="Times New Roman"/>
          <w:sz w:val="24"/>
          <w:szCs w:val="24"/>
        </w:rPr>
        <w:t xml:space="preserve">, ktorá je v danej lokalite </w:t>
      </w:r>
      <w:r w:rsidRPr="00C75228">
        <w:rPr>
          <w:rFonts w:ascii="Times New Roman" w:hAnsi="Times New Roman"/>
          <w:b/>
          <w:sz w:val="24"/>
          <w:szCs w:val="24"/>
        </w:rPr>
        <w:t>ohrozená</w:t>
      </w:r>
      <w:r w:rsidRPr="00C75228">
        <w:rPr>
          <w:rFonts w:ascii="Times New Roman" w:hAnsi="Times New Roman"/>
          <w:sz w:val="24"/>
          <w:szCs w:val="24"/>
        </w:rPr>
        <w:t xml:space="preserve"> napr. nedostatočný prietok povrchových vôd ako recipientu na  vypúšťanie odpadových vôd.  </w:t>
      </w:r>
    </w:p>
    <w:p w:rsidR="00E83A5C" w:rsidRPr="009B1998" w:rsidRDefault="00E83A5C" w:rsidP="00E83A5C">
      <w:pPr>
        <w:pBdr>
          <w:bottom w:val="single" w:sz="6" w:space="1" w:color="auto"/>
        </w:pBdr>
        <w:spacing w:after="0"/>
        <w:rPr>
          <w:b/>
          <w:szCs w:val="24"/>
        </w:rPr>
      </w:pPr>
    </w:p>
    <w:p w:rsidR="003D31A0" w:rsidRDefault="00E83A5C" w:rsidP="00E83A5C">
      <w:pPr>
        <w:pBdr>
          <w:bottom w:val="single" w:sz="6" w:space="1" w:color="auto"/>
        </w:pBdr>
        <w:spacing w:after="0"/>
        <w:rPr>
          <w:szCs w:val="24"/>
        </w:rPr>
      </w:pPr>
      <w:r w:rsidRPr="009B1998">
        <w:rPr>
          <w:b/>
          <w:szCs w:val="24"/>
        </w:rPr>
        <w:t>Možné sú aj iné prípady</w:t>
      </w:r>
      <w:r>
        <w:rPr>
          <w:szCs w:val="24"/>
        </w:rPr>
        <w:t>, ak bud</w:t>
      </w:r>
      <w:r w:rsidRPr="0071129A">
        <w:rPr>
          <w:szCs w:val="24"/>
        </w:rPr>
        <w:t xml:space="preserve">ú uznané povoľujúcim orgánom ako </w:t>
      </w:r>
      <w:r w:rsidRPr="0071129A">
        <w:rPr>
          <w:b/>
          <w:szCs w:val="24"/>
        </w:rPr>
        <w:t xml:space="preserve">oprávnené </w:t>
      </w:r>
      <w:r w:rsidRPr="0071129A">
        <w:rPr>
          <w:szCs w:val="24"/>
        </w:rPr>
        <w:t xml:space="preserve">podľa § 22 odsek 6 zákona </w:t>
      </w:r>
      <w:r>
        <w:rPr>
          <w:szCs w:val="24"/>
        </w:rPr>
        <w:t xml:space="preserve">o IPKZ </w:t>
      </w:r>
      <w:r w:rsidRPr="0071129A">
        <w:rPr>
          <w:szCs w:val="24"/>
        </w:rPr>
        <w:t>pre určenie odchylných emisných limitov (miernejších EL), ako vyplývajú zo záverov BAT.</w:t>
      </w:r>
    </w:p>
    <w:p w:rsidR="003F192A" w:rsidRDefault="003F192A" w:rsidP="00E83A5C">
      <w:pPr>
        <w:pBdr>
          <w:bottom w:val="single" w:sz="6" w:space="1" w:color="auto"/>
        </w:pBdr>
        <w:spacing w:after="0"/>
        <w:rPr>
          <w:szCs w:val="24"/>
        </w:rPr>
      </w:pPr>
    </w:p>
    <w:p w:rsidR="00E83A5C" w:rsidRPr="003E790E" w:rsidRDefault="00B7181B" w:rsidP="00E83A5C">
      <w:pPr>
        <w:spacing w:after="0" w:line="276" w:lineRule="auto"/>
        <w:rPr>
          <w:b/>
          <w:szCs w:val="24"/>
        </w:rPr>
      </w:pPr>
      <w:r>
        <w:rPr>
          <w:b/>
        </w:rPr>
        <w:t>ŽIADOSŤ podľa § 22</w:t>
      </w:r>
      <w:r w:rsidR="003D31A0" w:rsidRPr="00485BAC">
        <w:rPr>
          <w:b/>
        </w:rPr>
        <w:t xml:space="preserve"> ods. 6 zákona o určenie emisných limitov odchylných od BAT</w:t>
      </w:r>
      <w:r w:rsidR="003D31A0" w:rsidRPr="003E790E">
        <w:rPr>
          <w:b/>
          <w:szCs w:val="24"/>
        </w:rPr>
        <w:t xml:space="preserve"> </w:t>
      </w:r>
    </w:p>
    <w:p w:rsidR="003D31A0" w:rsidRDefault="00657DD9" w:rsidP="00E83A5C">
      <w:pPr>
        <w:spacing w:after="0" w:line="276" w:lineRule="auto"/>
        <w:rPr>
          <w:szCs w:val="24"/>
        </w:rPr>
      </w:pPr>
      <w:r>
        <w:rPr>
          <w:szCs w:val="24"/>
        </w:rPr>
        <w:t>Prevádzkovateľ, ktorý plánuje</w:t>
      </w:r>
      <w:r w:rsidR="003D31A0">
        <w:rPr>
          <w:szCs w:val="24"/>
        </w:rPr>
        <w:t xml:space="preserve"> využiť § 22 ods. 6 zákona o IPKZ, musí predložiť žiadosť, ktorá bude obsahovať:  </w:t>
      </w:r>
    </w:p>
    <w:p w:rsidR="003D31A0" w:rsidRPr="00292D34" w:rsidRDefault="003D31A0" w:rsidP="00705F14">
      <w:pPr>
        <w:pStyle w:val="Odsekzoznamu"/>
        <w:numPr>
          <w:ilvl w:val="0"/>
          <w:numId w:val="26"/>
        </w:numPr>
        <w:spacing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92D34">
        <w:rPr>
          <w:rFonts w:ascii="Times New Roman" w:hAnsi="Times New Roman"/>
          <w:sz w:val="24"/>
          <w:szCs w:val="24"/>
        </w:rPr>
        <w:t xml:space="preserve">Identifikačné  údaje prevádzkovateľa a prevádzky </w:t>
      </w:r>
    </w:p>
    <w:p w:rsidR="003D31A0" w:rsidRDefault="00292D34" w:rsidP="00705F14">
      <w:pPr>
        <w:pStyle w:val="Odsekzoznamu"/>
        <w:numPr>
          <w:ilvl w:val="0"/>
          <w:numId w:val="26"/>
        </w:numPr>
        <w:spacing w:before="24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31A0" w:rsidRPr="00D43DAC">
        <w:rPr>
          <w:rFonts w:ascii="Times New Roman" w:hAnsi="Times New Roman"/>
          <w:sz w:val="24"/>
          <w:szCs w:val="24"/>
        </w:rPr>
        <w:t xml:space="preserve">Údaje o emisiách </w:t>
      </w:r>
      <w:r w:rsidR="003D31A0">
        <w:rPr>
          <w:rFonts w:ascii="Times New Roman" w:hAnsi="Times New Roman"/>
          <w:sz w:val="24"/>
          <w:szCs w:val="24"/>
        </w:rPr>
        <w:t xml:space="preserve">pre </w:t>
      </w:r>
      <w:r w:rsidR="008D1DA4">
        <w:rPr>
          <w:rFonts w:ascii="Times New Roman" w:hAnsi="Times New Roman"/>
          <w:sz w:val="24"/>
          <w:szCs w:val="24"/>
        </w:rPr>
        <w:t xml:space="preserve">variant </w:t>
      </w:r>
      <w:r w:rsidR="003D31A0">
        <w:rPr>
          <w:rFonts w:ascii="Times New Roman" w:hAnsi="Times New Roman"/>
          <w:sz w:val="24"/>
          <w:szCs w:val="24"/>
        </w:rPr>
        <w:t>BAT a pre navrhovan</w:t>
      </w:r>
      <w:r w:rsidR="008D1DA4">
        <w:rPr>
          <w:rFonts w:ascii="Times New Roman" w:hAnsi="Times New Roman"/>
          <w:sz w:val="24"/>
          <w:szCs w:val="24"/>
        </w:rPr>
        <w:t>ý variant</w:t>
      </w:r>
      <w:r w:rsidR="003D31A0">
        <w:rPr>
          <w:rFonts w:ascii="Times New Roman" w:hAnsi="Times New Roman"/>
          <w:sz w:val="24"/>
          <w:szCs w:val="24"/>
        </w:rPr>
        <w:t xml:space="preserve"> </w:t>
      </w:r>
    </w:p>
    <w:p w:rsidR="003D31A0" w:rsidRPr="00D43DAC" w:rsidRDefault="003D31A0" w:rsidP="00292D34">
      <w:pPr>
        <w:pStyle w:val="Odsekzoznamu"/>
        <w:numPr>
          <w:ilvl w:val="0"/>
          <w:numId w:val="27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3DAC">
        <w:rPr>
          <w:rFonts w:ascii="Times New Roman" w:hAnsi="Times New Roman"/>
          <w:sz w:val="24"/>
          <w:szCs w:val="24"/>
        </w:rPr>
        <w:t xml:space="preserve">údaje o emisných limitoch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43DAC">
        <w:rPr>
          <w:rFonts w:ascii="Times New Roman" w:hAnsi="Times New Roman"/>
          <w:sz w:val="24"/>
          <w:szCs w:val="24"/>
        </w:rPr>
        <w:t>tabuľk</w:t>
      </w:r>
      <w:r>
        <w:rPr>
          <w:rFonts w:ascii="Times New Roman" w:hAnsi="Times New Roman"/>
          <w:sz w:val="24"/>
          <w:szCs w:val="24"/>
        </w:rPr>
        <w:t>a č. 1</w:t>
      </w:r>
    </w:p>
    <w:p w:rsidR="003D31A0" w:rsidRDefault="003D31A0" w:rsidP="00705F14">
      <w:pPr>
        <w:pStyle w:val="Odsekzoznamu"/>
        <w:numPr>
          <w:ilvl w:val="0"/>
          <w:numId w:val="27"/>
        </w:numPr>
        <w:spacing w:after="240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D43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 w:rsidRPr="00D43DAC">
        <w:rPr>
          <w:rFonts w:ascii="Times New Roman" w:hAnsi="Times New Roman"/>
          <w:sz w:val="24"/>
          <w:szCs w:val="24"/>
        </w:rPr>
        <w:t>daj</w:t>
      </w:r>
      <w:r w:rsidR="00576C08">
        <w:rPr>
          <w:rFonts w:ascii="Times New Roman" w:hAnsi="Times New Roman"/>
          <w:sz w:val="24"/>
          <w:szCs w:val="24"/>
        </w:rPr>
        <w:t>e o  množstve</w:t>
      </w:r>
      <w:r w:rsidRPr="00D43DAC">
        <w:rPr>
          <w:rFonts w:ascii="Times New Roman" w:hAnsi="Times New Roman"/>
          <w:sz w:val="24"/>
          <w:szCs w:val="24"/>
        </w:rPr>
        <w:t xml:space="preserve"> em</w:t>
      </w:r>
      <w:r>
        <w:rPr>
          <w:rFonts w:ascii="Times New Roman" w:hAnsi="Times New Roman"/>
          <w:sz w:val="24"/>
          <w:szCs w:val="24"/>
        </w:rPr>
        <w:t>isií za rok -</w:t>
      </w:r>
      <w:r w:rsidRPr="003D31A0">
        <w:rPr>
          <w:rFonts w:ascii="Times New Roman" w:hAnsi="Times New Roman"/>
          <w:sz w:val="24"/>
          <w:szCs w:val="24"/>
        </w:rPr>
        <w:t xml:space="preserve"> </w:t>
      </w:r>
      <w:r w:rsidRPr="00D43DAC">
        <w:rPr>
          <w:rFonts w:ascii="Times New Roman" w:hAnsi="Times New Roman"/>
          <w:sz w:val="24"/>
          <w:szCs w:val="24"/>
        </w:rPr>
        <w:t>tabuľk</w:t>
      </w:r>
      <w:r>
        <w:rPr>
          <w:rFonts w:ascii="Times New Roman" w:hAnsi="Times New Roman"/>
          <w:sz w:val="24"/>
          <w:szCs w:val="24"/>
        </w:rPr>
        <w:t>a č. 2</w:t>
      </w:r>
    </w:p>
    <w:p w:rsidR="003D31A0" w:rsidRDefault="003D31A0" w:rsidP="00705F14">
      <w:pPr>
        <w:pStyle w:val="Odsekzoznamu"/>
        <w:numPr>
          <w:ilvl w:val="0"/>
          <w:numId w:val="26"/>
        </w:numPr>
        <w:spacing w:before="240" w:after="0" w:line="36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43DAC">
        <w:rPr>
          <w:rFonts w:ascii="Times New Roman" w:hAnsi="Times New Roman"/>
          <w:sz w:val="24"/>
          <w:szCs w:val="24"/>
        </w:rPr>
        <w:t xml:space="preserve">Údaje  o navrhovanom </w:t>
      </w:r>
      <w:r w:rsidR="00576C08">
        <w:rPr>
          <w:rFonts w:ascii="Times New Roman" w:hAnsi="Times New Roman"/>
          <w:sz w:val="24"/>
          <w:szCs w:val="24"/>
        </w:rPr>
        <w:t>variante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31A0" w:rsidRDefault="003D31A0" w:rsidP="00292D34">
      <w:pPr>
        <w:pStyle w:val="Odsekzoznamu"/>
        <w:numPr>
          <w:ilvl w:val="0"/>
          <w:numId w:val="28"/>
        </w:numPr>
        <w:ind w:left="709" w:hanging="283"/>
        <w:rPr>
          <w:rFonts w:ascii="Times New Roman" w:hAnsi="Times New Roman"/>
          <w:sz w:val="24"/>
          <w:szCs w:val="24"/>
        </w:rPr>
      </w:pPr>
      <w:r w:rsidRPr="00CB6F81">
        <w:rPr>
          <w:rFonts w:ascii="Times New Roman" w:hAnsi="Times New Roman"/>
          <w:sz w:val="24"/>
          <w:szCs w:val="24"/>
        </w:rPr>
        <w:t xml:space="preserve">technický opis návrhu riešenia </w:t>
      </w:r>
    </w:p>
    <w:p w:rsidR="003D31A0" w:rsidRDefault="003D31A0" w:rsidP="007B4993">
      <w:pPr>
        <w:pStyle w:val="Odsekzoznamu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CB6F81">
        <w:rPr>
          <w:rFonts w:ascii="Times New Roman" w:hAnsi="Times New Roman"/>
          <w:sz w:val="24"/>
          <w:szCs w:val="24"/>
        </w:rPr>
        <w:t>echnické rozdiely medzi riešením zodpovedajúcim BAT-AEL a predloženým n</w:t>
      </w:r>
      <w:r w:rsidR="00AC56C5">
        <w:rPr>
          <w:rFonts w:ascii="Times New Roman" w:hAnsi="Times New Roman"/>
          <w:sz w:val="24"/>
          <w:szCs w:val="24"/>
        </w:rPr>
        <w:t>a</w:t>
      </w:r>
      <w:r w:rsidRPr="00CB6F81">
        <w:rPr>
          <w:rFonts w:ascii="Times New Roman" w:hAnsi="Times New Roman"/>
          <w:sz w:val="24"/>
          <w:szCs w:val="24"/>
        </w:rPr>
        <w:t>vrho</w:t>
      </w:r>
      <w:r w:rsidR="00AC56C5">
        <w:rPr>
          <w:rFonts w:ascii="Times New Roman" w:hAnsi="Times New Roman"/>
          <w:sz w:val="24"/>
          <w:szCs w:val="24"/>
        </w:rPr>
        <w:t>vaný</w:t>
      </w:r>
      <w:r w:rsidRPr="00CB6F81">
        <w:rPr>
          <w:rFonts w:ascii="Times New Roman" w:hAnsi="Times New Roman"/>
          <w:sz w:val="24"/>
          <w:szCs w:val="24"/>
        </w:rPr>
        <w:t xml:space="preserve">m </w:t>
      </w:r>
      <w:r w:rsidR="00AC56C5">
        <w:rPr>
          <w:rFonts w:ascii="Times New Roman" w:hAnsi="Times New Roman"/>
          <w:sz w:val="24"/>
          <w:szCs w:val="24"/>
        </w:rPr>
        <w:t>variantom</w:t>
      </w:r>
    </w:p>
    <w:p w:rsidR="00B7181B" w:rsidRPr="00980723" w:rsidRDefault="003D31A0" w:rsidP="00B7181B">
      <w:pPr>
        <w:pStyle w:val="Odsekzoznamu"/>
        <w:numPr>
          <w:ilvl w:val="0"/>
          <w:numId w:val="28"/>
        </w:numPr>
        <w:spacing w:after="240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43DAC">
        <w:rPr>
          <w:rFonts w:ascii="Times New Roman" w:hAnsi="Times New Roman"/>
          <w:sz w:val="24"/>
          <w:szCs w:val="24"/>
        </w:rPr>
        <w:t>dôvodnenie voľby predmetného návrhu</w:t>
      </w:r>
      <w:r>
        <w:t xml:space="preserve"> </w:t>
      </w:r>
      <w:r w:rsidRPr="00CB6F81">
        <w:rPr>
          <w:rFonts w:ascii="Times New Roman" w:hAnsi="Times New Roman"/>
          <w:sz w:val="24"/>
          <w:szCs w:val="24"/>
        </w:rPr>
        <w:t>riešenia</w:t>
      </w:r>
      <w:r w:rsidRPr="00CF1B90">
        <w:rPr>
          <w:rFonts w:ascii="Times New Roman" w:hAnsi="Times New Roman"/>
          <w:sz w:val="24"/>
          <w:szCs w:val="24"/>
        </w:rPr>
        <w:t xml:space="preserve"> </w:t>
      </w:r>
    </w:p>
    <w:p w:rsidR="003D31A0" w:rsidRPr="00705F14" w:rsidRDefault="00292D34" w:rsidP="00705F14">
      <w:pPr>
        <w:pStyle w:val="Odsekzoznamu"/>
        <w:numPr>
          <w:ilvl w:val="0"/>
          <w:numId w:val="26"/>
        </w:numPr>
        <w:spacing w:after="24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5F14">
        <w:rPr>
          <w:rFonts w:ascii="Times New Roman" w:hAnsi="Times New Roman"/>
          <w:sz w:val="24"/>
          <w:szCs w:val="24"/>
        </w:rPr>
        <w:t>Podklady pre h</w:t>
      </w:r>
      <w:r w:rsidR="003D31A0" w:rsidRPr="00705F14">
        <w:rPr>
          <w:rFonts w:ascii="Times New Roman" w:hAnsi="Times New Roman"/>
          <w:sz w:val="24"/>
          <w:szCs w:val="24"/>
        </w:rPr>
        <w:t xml:space="preserve">odnotenie primeranosti nákladov v porovnaní s environmentálnym </w:t>
      </w:r>
      <w:r w:rsidR="00705F14">
        <w:rPr>
          <w:rFonts w:ascii="Times New Roman" w:hAnsi="Times New Roman"/>
          <w:sz w:val="24"/>
          <w:szCs w:val="24"/>
        </w:rPr>
        <w:t>p</w:t>
      </w:r>
      <w:r w:rsidR="003D31A0" w:rsidRPr="00705F14">
        <w:rPr>
          <w:rFonts w:ascii="Times New Roman" w:hAnsi="Times New Roman"/>
          <w:sz w:val="24"/>
          <w:szCs w:val="24"/>
        </w:rPr>
        <w:t>rínosom</w:t>
      </w:r>
      <w:r w:rsidR="00657DD9" w:rsidRPr="00705F14">
        <w:rPr>
          <w:rFonts w:ascii="Times New Roman" w:hAnsi="Times New Roman"/>
          <w:sz w:val="24"/>
          <w:szCs w:val="24"/>
        </w:rPr>
        <w:t xml:space="preserve">; požadované údaje pre ekonomické hodnotenie budú zverejnené v samostatnej </w:t>
      </w:r>
      <w:r w:rsidR="00657DD9" w:rsidRPr="00705F14">
        <w:rPr>
          <w:rFonts w:ascii="Times New Roman" w:hAnsi="Times New Roman"/>
          <w:sz w:val="24"/>
          <w:szCs w:val="24"/>
        </w:rPr>
        <w:lastRenderedPageBreak/>
        <w:t>príručke ekonomického hodnotenia</w:t>
      </w:r>
      <w:r w:rsidR="005F499D" w:rsidRPr="00705F14">
        <w:rPr>
          <w:rFonts w:ascii="Times New Roman" w:hAnsi="Times New Roman"/>
          <w:sz w:val="24"/>
          <w:szCs w:val="24"/>
        </w:rPr>
        <w:t xml:space="preserve"> environmentálnych investícií</w:t>
      </w:r>
      <w:r w:rsidR="00657DD9" w:rsidRPr="00705F14">
        <w:rPr>
          <w:rFonts w:ascii="Times New Roman" w:hAnsi="Times New Roman"/>
          <w:sz w:val="24"/>
          <w:szCs w:val="24"/>
        </w:rPr>
        <w:t xml:space="preserve">, ktorá  bude </w:t>
      </w:r>
      <w:r w:rsidRPr="00705F14">
        <w:rPr>
          <w:rFonts w:ascii="Times New Roman" w:hAnsi="Times New Roman"/>
          <w:sz w:val="24"/>
          <w:szCs w:val="24"/>
        </w:rPr>
        <w:t>zverejnen</w:t>
      </w:r>
      <w:r w:rsidR="00657DD9" w:rsidRPr="00705F14">
        <w:rPr>
          <w:rFonts w:ascii="Times New Roman" w:hAnsi="Times New Roman"/>
          <w:sz w:val="24"/>
          <w:szCs w:val="24"/>
        </w:rPr>
        <w:t>á na webstránke MŽP SR.</w:t>
      </w:r>
    </w:p>
    <w:p w:rsidR="005F499D" w:rsidRPr="00DD2DC8" w:rsidRDefault="005F499D" w:rsidP="00DD2DC8">
      <w:pPr>
        <w:pStyle w:val="Odsekzoznamu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D2DC8">
        <w:rPr>
          <w:rFonts w:ascii="Times New Roman" w:hAnsi="Times New Roman"/>
          <w:sz w:val="24"/>
          <w:szCs w:val="24"/>
        </w:rPr>
        <w:t>Imisno-prenosov</w:t>
      </w:r>
      <w:r w:rsidR="007B4993">
        <w:rPr>
          <w:rFonts w:ascii="Times New Roman" w:hAnsi="Times New Roman"/>
          <w:sz w:val="24"/>
          <w:szCs w:val="24"/>
        </w:rPr>
        <w:t>é posúdenie; i</w:t>
      </w:r>
      <w:r w:rsidR="00DD2DC8">
        <w:rPr>
          <w:rFonts w:ascii="Times New Roman" w:hAnsi="Times New Roman"/>
          <w:sz w:val="24"/>
          <w:szCs w:val="24"/>
        </w:rPr>
        <w:t>de o preukázanie ako bude vplývať navrhovan</w:t>
      </w:r>
      <w:r w:rsidR="00AC56C5">
        <w:rPr>
          <w:rFonts w:ascii="Times New Roman" w:hAnsi="Times New Roman"/>
          <w:sz w:val="24"/>
          <w:szCs w:val="24"/>
        </w:rPr>
        <w:t>ý variant</w:t>
      </w:r>
      <w:r w:rsidR="00DD2DC8">
        <w:rPr>
          <w:rFonts w:ascii="Times New Roman" w:hAnsi="Times New Roman"/>
          <w:sz w:val="24"/>
          <w:szCs w:val="24"/>
        </w:rPr>
        <w:t xml:space="preserve"> alebo opatrenie na  predmetné  </w:t>
      </w:r>
      <w:r w:rsidR="00CB1BE7">
        <w:rPr>
          <w:rFonts w:ascii="Times New Roman" w:hAnsi="Times New Roman"/>
          <w:sz w:val="24"/>
          <w:szCs w:val="24"/>
        </w:rPr>
        <w:t xml:space="preserve">zložky životného prostredia. </w:t>
      </w:r>
    </w:p>
    <w:p w:rsidR="00E83A5C" w:rsidRDefault="00E83A5C" w:rsidP="00E83A5C">
      <w:pPr>
        <w:spacing w:after="0" w:line="276" w:lineRule="auto"/>
        <w:rPr>
          <w:szCs w:val="24"/>
        </w:rPr>
      </w:pPr>
      <w:r>
        <w:rPr>
          <w:szCs w:val="24"/>
        </w:rPr>
        <w:t xml:space="preserve">Tabuľka č. 1  </w:t>
      </w:r>
    </w:p>
    <w:p w:rsidR="00E83A5C" w:rsidRPr="00E83A5C" w:rsidRDefault="00E83A5C" w:rsidP="00E83A5C">
      <w:pPr>
        <w:spacing w:after="0" w:line="276" w:lineRule="auto"/>
        <w:rPr>
          <w:b/>
          <w:szCs w:val="24"/>
        </w:rPr>
      </w:pPr>
      <w:r w:rsidRPr="00E83A5C">
        <w:rPr>
          <w:b/>
          <w:szCs w:val="24"/>
        </w:rPr>
        <w:t>Údaje o emisných úrovniach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8"/>
        <w:gridCol w:w="1940"/>
        <w:gridCol w:w="1827"/>
        <w:gridCol w:w="2365"/>
        <w:gridCol w:w="2262"/>
      </w:tblGrid>
      <w:tr w:rsidR="00E83A5C" w:rsidTr="00C82748">
        <w:tc>
          <w:tcPr>
            <w:tcW w:w="9213" w:type="dxa"/>
            <w:gridSpan w:val="5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Činnosť</w:t>
            </w:r>
          </w:p>
        </w:tc>
      </w:tr>
      <w:tr w:rsidR="00E83A5C" w:rsidTr="00B150EE">
        <w:tc>
          <w:tcPr>
            <w:tcW w:w="9213" w:type="dxa"/>
            <w:gridSpan w:val="5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</w:tr>
      <w:tr w:rsidR="00E83A5C" w:rsidTr="00C82748">
        <w:tc>
          <w:tcPr>
            <w:tcW w:w="9213" w:type="dxa"/>
            <w:gridSpan w:val="5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Označenie časti zariadenia  (napr. výduchu)</w:t>
            </w:r>
          </w:p>
        </w:tc>
      </w:tr>
      <w:tr w:rsidR="00E83A5C" w:rsidTr="00B150EE">
        <w:tc>
          <w:tcPr>
            <w:tcW w:w="9213" w:type="dxa"/>
            <w:gridSpan w:val="5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</w:tr>
      <w:tr w:rsidR="00E83A5C" w:rsidTr="00C82748">
        <w:trPr>
          <w:trHeight w:val="427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záveru o BAT</w:t>
            </w:r>
          </w:p>
        </w:tc>
        <w:tc>
          <w:tcPr>
            <w:tcW w:w="6553" w:type="dxa"/>
            <w:gridSpan w:val="3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Záver o BAT názov (opis)</w:t>
            </w:r>
          </w:p>
        </w:tc>
      </w:tr>
      <w:tr w:rsidR="00E83A5C" w:rsidTr="00B150EE">
        <w:trPr>
          <w:trHeight w:val="427"/>
        </w:trPr>
        <w:tc>
          <w:tcPr>
            <w:tcW w:w="2660" w:type="dxa"/>
            <w:gridSpan w:val="2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6553" w:type="dxa"/>
            <w:gridSpan w:val="3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</w:tr>
      <w:tr w:rsidR="00E83A5C" w:rsidTr="00C82748">
        <w:trPr>
          <w:trHeight w:val="427"/>
        </w:trPr>
        <w:tc>
          <w:tcPr>
            <w:tcW w:w="9213" w:type="dxa"/>
            <w:gridSpan w:val="5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  <w:r w:rsidRPr="00C82748">
              <w:rPr>
                <w:b/>
                <w:szCs w:val="24"/>
                <w:shd w:val="clear" w:color="auto" w:fill="D9D9D9" w:themeFill="background1" w:themeFillShade="D9"/>
              </w:rPr>
              <w:t>Porovnanie s úrovňou emisií</w:t>
            </w:r>
            <w:r>
              <w:rPr>
                <w:b/>
                <w:szCs w:val="24"/>
              </w:rPr>
              <w:t xml:space="preserve"> zodpovedajúcou BAT</w:t>
            </w:r>
          </w:p>
        </w:tc>
      </w:tr>
      <w:tr w:rsidR="00E83A5C" w:rsidTr="00C82748">
        <w:trPr>
          <w:trHeight w:val="427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Referenčné  podmienky</w:t>
            </w:r>
          </w:p>
        </w:tc>
        <w:tc>
          <w:tcPr>
            <w:tcW w:w="6553" w:type="dxa"/>
            <w:gridSpan w:val="3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</w:tr>
      <w:tr w:rsidR="00E83A5C" w:rsidTr="00C82748">
        <w:tc>
          <w:tcPr>
            <w:tcW w:w="675" w:type="dxa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ZL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Emisná úroveň  spojená s BAT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EL podľa doterajšieho IP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83A5C" w:rsidRDefault="00E83A5C" w:rsidP="00B150EE">
            <w:pPr>
              <w:spacing w:after="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Reálne dosahovaná úroveň emisií v súčasnosti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E83A5C" w:rsidRDefault="00E83A5C" w:rsidP="00B150EE">
            <w:pPr>
              <w:spacing w:before="0"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Návrh EL </w:t>
            </w:r>
          </w:p>
          <w:p w:rsidR="00E83A5C" w:rsidRDefault="00E83A5C" w:rsidP="00B150EE">
            <w:pPr>
              <w:spacing w:before="0"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pre </w:t>
            </w:r>
          </w:p>
          <w:p w:rsidR="00E83A5C" w:rsidRDefault="00E83A5C" w:rsidP="00B150EE">
            <w:pPr>
              <w:spacing w:before="0"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navrhovaný variant</w:t>
            </w:r>
          </w:p>
        </w:tc>
      </w:tr>
      <w:tr w:rsidR="00E83A5C" w:rsidTr="00B150EE">
        <w:tc>
          <w:tcPr>
            <w:tcW w:w="675" w:type="dxa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2301" w:type="dxa"/>
          </w:tcPr>
          <w:p w:rsidR="00E83A5C" w:rsidRDefault="00E83A5C" w:rsidP="00B150EE">
            <w:pPr>
              <w:spacing w:after="0" w:line="276" w:lineRule="auto"/>
              <w:rPr>
                <w:b/>
                <w:szCs w:val="24"/>
              </w:rPr>
            </w:pPr>
          </w:p>
        </w:tc>
      </w:tr>
    </w:tbl>
    <w:p w:rsidR="004C5B77" w:rsidRPr="004C5B77" w:rsidRDefault="004C5B77" w:rsidP="004C5B77">
      <w:pPr>
        <w:spacing w:after="0"/>
        <w:rPr>
          <w:szCs w:val="24"/>
        </w:rPr>
      </w:pPr>
      <w:r>
        <w:rPr>
          <w:szCs w:val="24"/>
        </w:rPr>
        <w:t>Hodnoty</w:t>
      </w:r>
      <w:r w:rsidR="000F2904">
        <w:rPr>
          <w:szCs w:val="24"/>
        </w:rPr>
        <w:t xml:space="preserve"> emisných úrovní </w:t>
      </w:r>
      <w:r w:rsidR="007B4993">
        <w:rPr>
          <w:szCs w:val="24"/>
        </w:rPr>
        <w:t>pre navrhovaný</w:t>
      </w:r>
      <w:r w:rsidR="007B4993" w:rsidRPr="004C5B77">
        <w:rPr>
          <w:szCs w:val="24"/>
        </w:rPr>
        <w:t xml:space="preserve"> variant</w:t>
      </w:r>
      <w:r w:rsidR="007B4993">
        <w:rPr>
          <w:szCs w:val="24"/>
        </w:rPr>
        <w:t xml:space="preserve"> </w:t>
      </w:r>
      <w:r>
        <w:rPr>
          <w:szCs w:val="24"/>
        </w:rPr>
        <w:t xml:space="preserve">sú hodnoty </w:t>
      </w:r>
      <w:r w:rsidRPr="004C5B77">
        <w:rPr>
          <w:szCs w:val="24"/>
        </w:rPr>
        <w:t>garantovan</w:t>
      </w:r>
      <w:r>
        <w:rPr>
          <w:szCs w:val="24"/>
        </w:rPr>
        <w:t>é</w:t>
      </w:r>
      <w:r w:rsidRPr="004C5B77">
        <w:rPr>
          <w:szCs w:val="24"/>
        </w:rPr>
        <w:t xml:space="preserve"> výrobcom</w:t>
      </w:r>
      <w:r w:rsidR="00AC56C5" w:rsidRPr="00AC56C5">
        <w:rPr>
          <w:szCs w:val="24"/>
        </w:rPr>
        <w:t xml:space="preserve"> </w:t>
      </w:r>
      <w:r w:rsidR="00AC56C5" w:rsidRPr="004C5B77">
        <w:rPr>
          <w:szCs w:val="24"/>
        </w:rPr>
        <w:t>zariadenia</w:t>
      </w:r>
      <w:r w:rsidR="00AC56C5">
        <w:rPr>
          <w:szCs w:val="24"/>
        </w:rPr>
        <w:t>, ak sú známe</w:t>
      </w:r>
      <w:r w:rsidR="00075CB7">
        <w:rPr>
          <w:szCs w:val="24"/>
        </w:rPr>
        <w:t>,</w:t>
      </w:r>
      <w:r w:rsidR="00AC56C5">
        <w:rPr>
          <w:szCs w:val="24"/>
        </w:rPr>
        <w:t xml:space="preserve"> alebo</w:t>
      </w:r>
      <w:r w:rsidR="00B55E80">
        <w:rPr>
          <w:szCs w:val="24"/>
        </w:rPr>
        <w:t xml:space="preserve"> ide o</w:t>
      </w:r>
      <w:r w:rsidR="00AC56C5">
        <w:rPr>
          <w:szCs w:val="24"/>
        </w:rPr>
        <w:t xml:space="preserve"> očakávané hodnoty </w:t>
      </w:r>
      <w:r w:rsidR="007B4993">
        <w:rPr>
          <w:szCs w:val="24"/>
        </w:rPr>
        <w:t xml:space="preserve">zohľadňujúce aj ďalšie vykonané opatrenia, </w:t>
      </w:r>
      <w:r w:rsidR="00AC56C5">
        <w:rPr>
          <w:szCs w:val="24"/>
        </w:rPr>
        <w:t>zist</w:t>
      </w:r>
      <w:r w:rsidR="00075CB7">
        <w:rPr>
          <w:szCs w:val="24"/>
        </w:rPr>
        <w:t>ené</w:t>
      </w:r>
      <w:r w:rsidR="00AC56C5">
        <w:rPr>
          <w:szCs w:val="24"/>
        </w:rPr>
        <w:t xml:space="preserve"> odborným</w:t>
      </w:r>
      <w:r w:rsidRPr="004C5B77">
        <w:rPr>
          <w:szCs w:val="24"/>
        </w:rPr>
        <w:t xml:space="preserve"> </w:t>
      </w:r>
      <w:r w:rsidR="00AC56C5">
        <w:rPr>
          <w:szCs w:val="24"/>
        </w:rPr>
        <w:t>odhadom;</w:t>
      </w:r>
    </w:p>
    <w:p w:rsidR="004C5B77" w:rsidRPr="004C5B77" w:rsidRDefault="004C5B77" w:rsidP="004C5B77">
      <w:pPr>
        <w:spacing w:after="0"/>
        <w:rPr>
          <w:b/>
          <w:szCs w:val="24"/>
        </w:rPr>
      </w:pPr>
      <w:r w:rsidRPr="004C5B77">
        <w:rPr>
          <w:szCs w:val="24"/>
        </w:rPr>
        <w:t xml:space="preserve">Všetky hodnoty musia byť v porovnateľných jednotkách a za rovnakých referenčných podmienok.  </w:t>
      </w:r>
    </w:p>
    <w:p w:rsidR="00E83A5C" w:rsidRDefault="00E83A5C" w:rsidP="00E83A5C">
      <w:pPr>
        <w:spacing w:after="0" w:line="276" w:lineRule="auto"/>
        <w:rPr>
          <w:b/>
          <w:szCs w:val="24"/>
        </w:rPr>
      </w:pPr>
      <w:r>
        <w:rPr>
          <w:b/>
          <w:szCs w:val="24"/>
        </w:rPr>
        <w:t>Tabuľka č. 2</w:t>
      </w:r>
    </w:p>
    <w:p w:rsidR="00E83A5C" w:rsidRDefault="00E83A5C" w:rsidP="00E83A5C">
      <w:pPr>
        <w:spacing w:after="0" w:line="276" w:lineRule="auto"/>
        <w:rPr>
          <w:b/>
          <w:szCs w:val="24"/>
        </w:rPr>
      </w:pPr>
      <w:r>
        <w:rPr>
          <w:b/>
          <w:szCs w:val="24"/>
        </w:rPr>
        <w:t>Údaje  o množstvách emisií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82"/>
        <w:gridCol w:w="3356"/>
        <w:gridCol w:w="4124"/>
      </w:tblGrid>
      <w:tr w:rsidR="00E83A5C" w:rsidTr="00C82748">
        <w:trPr>
          <w:trHeight w:val="561"/>
        </w:trPr>
        <w:tc>
          <w:tcPr>
            <w:tcW w:w="1582" w:type="dxa"/>
            <w:vMerge w:val="restart"/>
            <w:shd w:val="clear" w:color="auto" w:fill="D9D9D9" w:themeFill="background1" w:themeFillShade="D9"/>
            <w:vAlign w:val="center"/>
          </w:tcPr>
          <w:p w:rsidR="00E83A5C" w:rsidRPr="00C30114" w:rsidRDefault="00E83A5C" w:rsidP="00B150EE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30114">
              <w:rPr>
                <w:b/>
                <w:szCs w:val="24"/>
              </w:rPr>
              <w:t>Znečisťujúca látka</w:t>
            </w:r>
          </w:p>
        </w:tc>
        <w:tc>
          <w:tcPr>
            <w:tcW w:w="7706" w:type="dxa"/>
            <w:gridSpan w:val="2"/>
            <w:shd w:val="clear" w:color="auto" w:fill="D9D9D9" w:themeFill="background1" w:themeFillShade="D9"/>
            <w:vAlign w:val="center"/>
          </w:tcPr>
          <w:p w:rsidR="00E83A5C" w:rsidRPr="00C30114" w:rsidRDefault="00E83A5C" w:rsidP="00B150EE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30114">
              <w:rPr>
                <w:b/>
                <w:szCs w:val="24"/>
              </w:rPr>
              <w:t>Predpokladané množstvo emisií znečisťujúcej látky vypusten</w:t>
            </w:r>
            <w:r>
              <w:rPr>
                <w:b/>
                <w:szCs w:val="24"/>
              </w:rPr>
              <w:t>é</w:t>
            </w:r>
            <w:r w:rsidRPr="00C30114">
              <w:rPr>
                <w:b/>
                <w:szCs w:val="24"/>
              </w:rPr>
              <w:t xml:space="preserve"> za rok</w:t>
            </w:r>
          </w:p>
        </w:tc>
      </w:tr>
      <w:tr w:rsidR="00E83A5C" w:rsidTr="00C82748">
        <w:trPr>
          <w:trHeight w:val="561"/>
        </w:trPr>
        <w:tc>
          <w:tcPr>
            <w:tcW w:w="1582" w:type="dxa"/>
            <w:vMerge/>
            <w:shd w:val="clear" w:color="auto" w:fill="D9D9D9" w:themeFill="background1" w:themeFillShade="D9"/>
            <w:vAlign w:val="center"/>
          </w:tcPr>
          <w:p w:rsidR="00E83A5C" w:rsidRPr="00C30114" w:rsidRDefault="00E83A5C" w:rsidP="00B150EE">
            <w:pPr>
              <w:spacing w:after="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:rsidR="00E83A5C" w:rsidRPr="00C30114" w:rsidRDefault="00E83A5C" w:rsidP="00B150EE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30114">
              <w:rPr>
                <w:b/>
                <w:szCs w:val="24"/>
              </w:rPr>
              <w:t>Variant BAT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E83A5C" w:rsidRPr="00C30114" w:rsidRDefault="00E83A5C" w:rsidP="00B150EE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30114">
              <w:rPr>
                <w:b/>
                <w:szCs w:val="24"/>
              </w:rPr>
              <w:t>Navrhovaný  variant</w:t>
            </w:r>
          </w:p>
        </w:tc>
      </w:tr>
      <w:tr w:rsidR="00E83A5C" w:rsidTr="00E83A5C">
        <w:tc>
          <w:tcPr>
            <w:tcW w:w="1582" w:type="dxa"/>
          </w:tcPr>
          <w:p w:rsidR="00E83A5C" w:rsidRDefault="00E83A5C" w:rsidP="00B150EE">
            <w:pPr>
              <w:spacing w:after="0" w:line="276" w:lineRule="auto"/>
              <w:rPr>
                <w:szCs w:val="24"/>
              </w:rPr>
            </w:pPr>
          </w:p>
        </w:tc>
        <w:tc>
          <w:tcPr>
            <w:tcW w:w="3459" w:type="dxa"/>
          </w:tcPr>
          <w:p w:rsidR="00E83A5C" w:rsidRDefault="00E83A5C" w:rsidP="00B150EE">
            <w:pPr>
              <w:spacing w:after="0" w:line="276" w:lineRule="auto"/>
              <w:jc w:val="left"/>
              <w:rPr>
                <w:szCs w:val="24"/>
              </w:rPr>
            </w:pPr>
            <w:r w:rsidRPr="00431720">
              <w:rPr>
                <w:szCs w:val="24"/>
              </w:rPr>
              <w:t>(</w:t>
            </w:r>
            <w:r>
              <w:rPr>
                <w:szCs w:val="24"/>
              </w:rPr>
              <w:t xml:space="preserve">zvyčajne sa </w:t>
            </w:r>
            <w:r w:rsidRPr="00431720">
              <w:rPr>
                <w:szCs w:val="24"/>
              </w:rPr>
              <w:t>vychádza hodnôt na hornej hranici BAT)</w:t>
            </w:r>
          </w:p>
        </w:tc>
        <w:tc>
          <w:tcPr>
            <w:tcW w:w="4247" w:type="dxa"/>
          </w:tcPr>
          <w:p w:rsidR="00E83A5C" w:rsidRDefault="00E83A5C" w:rsidP="00B150EE">
            <w:pPr>
              <w:spacing w:after="0" w:line="276" w:lineRule="auto"/>
              <w:jc w:val="left"/>
              <w:rPr>
                <w:szCs w:val="24"/>
              </w:rPr>
            </w:pPr>
          </w:p>
        </w:tc>
      </w:tr>
    </w:tbl>
    <w:p w:rsidR="00B7181B" w:rsidRDefault="00B7181B" w:rsidP="00A6217E">
      <w:pPr>
        <w:spacing w:after="0" w:line="276" w:lineRule="auto"/>
        <w:jc w:val="left"/>
        <w:rPr>
          <w:b/>
          <w:szCs w:val="24"/>
        </w:rPr>
      </w:pPr>
    </w:p>
    <w:p w:rsidR="00420A86" w:rsidRDefault="00A6217E" w:rsidP="00A6217E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H</w:t>
      </w:r>
      <w:r w:rsidRPr="00627717">
        <w:rPr>
          <w:b/>
          <w:szCs w:val="24"/>
        </w:rPr>
        <w:t xml:space="preserve">ODNOTENIE </w:t>
      </w:r>
      <w:r>
        <w:rPr>
          <w:b/>
          <w:szCs w:val="24"/>
        </w:rPr>
        <w:t>PRIMERANOSTI NÁKLADOV V POROVNANÍ S ENVIRONMENTÁLNYM PRÍNOSOM</w:t>
      </w:r>
    </w:p>
    <w:p w:rsidR="00292D34" w:rsidRDefault="00292D34" w:rsidP="00292D34">
      <w:pPr>
        <w:spacing w:after="0" w:line="276" w:lineRule="auto"/>
        <w:rPr>
          <w:szCs w:val="24"/>
        </w:rPr>
      </w:pPr>
      <w:r>
        <w:rPr>
          <w:szCs w:val="24"/>
        </w:rPr>
        <w:t xml:space="preserve">Pri rozhodovaní o určení EL odchylných od emisných úrovní zodpovedajúcich BAT je dôležité, </w:t>
      </w:r>
      <w:r w:rsidRPr="007D002E">
        <w:rPr>
          <w:szCs w:val="24"/>
        </w:rPr>
        <w:t>aby sa prínosy v prvom rade hodnotili z aspektu cieľov smernice o priemyselných emisiách</w:t>
      </w:r>
      <w:r>
        <w:rPr>
          <w:szCs w:val="24"/>
        </w:rPr>
        <w:t xml:space="preserve">, tzn. </w:t>
      </w:r>
      <w:r w:rsidRPr="007D002E">
        <w:rPr>
          <w:szCs w:val="24"/>
        </w:rPr>
        <w:t xml:space="preserve">porovnaním vynaložených nákladov voči reálnym prínosom pre životné prostredie. </w:t>
      </w:r>
      <w:r>
        <w:rPr>
          <w:szCs w:val="24"/>
        </w:rPr>
        <w:lastRenderedPageBreak/>
        <w:t xml:space="preserve">Určenie emisných limitov odchylných od hodnôt emisných úrovní zodpovedajúcich BAT, nesmie  negatívne  ovplyvniť kvalitu </w:t>
      </w:r>
      <w:r w:rsidRPr="007D002E">
        <w:rPr>
          <w:szCs w:val="24"/>
        </w:rPr>
        <w:t xml:space="preserve"> </w:t>
      </w:r>
      <w:r>
        <w:rPr>
          <w:szCs w:val="24"/>
        </w:rPr>
        <w:t xml:space="preserve">zložiek </w:t>
      </w:r>
      <w:r w:rsidRPr="007D002E">
        <w:rPr>
          <w:szCs w:val="24"/>
        </w:rPr>
        <w:t>ŽP</w:t>
      </w:r>
      <w:r>
        <w:rPr>
          <w:szCs w:val="24"/>
        </w:rPr>
        <w:t>.</w:t>
      </w:r>
      <w:r w:rsidRPr="007D002E">
        <w:rPr>
          <w:szCs w:val="24"/>
        </w:rPr>
        <w:t xml:space="preserve">  </w:t>
      </w:r>
    </w:p>
    <w:p w:rsidR="004C5B77" w:rsidRPr="00292D34" w:rsidRDefault="00292D34" w:rsidP="00D654C4">
      <w:pPr>
        <w:spacing w:after="0" w:line="276" w:lineRule="auto"/>
        <w:rPr>
          <w:b/>
          <w:szCs w:val="24"/>
        </w:rPr>
      </w:pPr>
      <w:r w:rsidRPr="00292D34">
        <w:rPr>
          <w:b/>
          <w:szCs w:val="24"/>
        </w:rPr>
        <w:t>Porovnávané varianty</w:t>
      </w:r>
    </w:p>
    <w:p w:rsidR="00312280" w:rsidRPr="00312280" w:rsidRDefault="00420A86" w:rsidP="00D654C4">
      <w:pPr>
        <w:spacing w:after="0" w:line="276" w:lineRule="auto"/>
        <w:rPr>
          <w:szCs w:val="24"/>
        </w:rPr>
      </w:pPr>
      <w:r w:rsidRPr="00312280">
        <w:rPr>
          <w:szCs w:val="24"/>
        </w:rPr>
        <w:t>Cieľom ekonomickej analýzy je</w:t>
      </w:r>
      <w:r>
        <w:rPr>
          <w:szCs w:val="24"/>
        </w:rPr>
        <w:t xml:space="preserve"> </w:t>
      </w:r>
      <w:r w:rsidRPr="007D002E">
        <w:rPr>
          <w:szCs w:val="24"/>
        </w:rPr>
        <w:t xml:space="preserve">kvantifikovanie </w:t>
      </w:r>
      <w:r>
        <w:rPr>
          <w:szCs w:val="24"/>
        </w:rPr>
        <w:t>a porovnanie</w:t>
      </w:r>
      <w:r w:rsidRPr="007D002E">
        <w:rPr>
          <w:szCs w:val="24"/>
        </w:rPr>
        <w:t xml:space="preserve"> nákladov</w:t>
      </w:r>
      <w:r>
        <w:rPr>
          <w:szCs w:val="24"/>
        </w:rPr>
        <w:t xml:space="preserve"> </w:t>
      </w:r>
      <w:r w:rsidRPr="007D002E">
        <w:rPr>
          <w:szCs w:val="24"/>
        </w:rPr>
        <w:t xml:space="preserve">ako aj </w:t>
      </w:r>
      <w:r>
        <w:rPr>
          <w:szCs w:val="24"/>
        </w:rPr>
        <w:t>získaných prínosov</w:t>
      </w:r>
      <w:r w:rsidRPr="00312280">
        <w:rPr>
          <w:szCs w:val="24"/>
        </w:rPr>
        <w:t xml:space="preserve"> </w:t>
      </w:r>
      <w:r w:rsidR="00312280" w:rsidRPr="00312280">
        <w:rPr>
          <w:szCs w:val="24"/>
        </w:rPr>
        <w:t>2 variantov riešenia redukcie emisií:</w:t>
      </w:r>
    </w:p>
    <w:p w:rsidR="00D654C4" w:rsidRPr="00312280" w:rsidRDefault="007B4993" w:rsidP="007B4993">
      <w:pPr>
        <w:pStyle w:val="Odsekzoznamu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Variant zodpovedajúci</w:t>
      </w:r>
      <w:r w:rsidR="00312280" w:rsidRPr="00312280">
        <w:rPr>
          <w:rFonts w:ascii="Times New Roman" w:hAnsi="Times New Roman"/>
          <w:sz w:val="24"/>
          <w:szCs w:val="24"/>
        </w:rPr>
        <w:t xml:space="preserve"> </w:t>
      </w:r>
      <w:r w:rsidR="00D654C4" w:rsidRPr="00312280">
        <w:rPr>
          <w:rFonts w:ascii="Times New Roman" w:hAnsi="Times New Roman"/>
          <w:sz w:val="24"/>
          <w:szCs w:val="24"/>
        </w:rPr>
        <w:t xml:space="preserve">emisnej </w:t>
      </w:r>
      <w:r w:rsidR="00312280" w:rsidRPr="00312280">
        <w:rPr>
          <w:rFonts w:ascii="Times New Roman" w:hAnsi="Times New Roman"/>
          <w:sz w:val="24"/>
          <w:szCs w:val="24"/>
        </w:rPr>
        <w:t>úrovni</w:t>
      </w:r>
      <w:r w:rsidR="00D654C4" w:rsidRPr="00312280">
        <w:rPr>
          <w:rFonts w:ascii="Times New Roman" w:hAnsi="Times New Roman"/>
          <w:sz w:val="24"/>
          <w:szCs w:val="24"/>
        </w:rPr>
        <w:t> BAT,</w:t>
      </w:r>
      <w:r>
        <w:rPr>
          <w:rFonts w:ascii="Times New Roman" w:hAnsi="Times New Roman"/>
          <w:sz w:val="24"/>
          <w:szCs w:val="24"/>
        </w:rPr>
        <w:t xml:space="preserve"> ako je ustanovená v platnom</w:t>
      </w:r>
      <w:r w:rsidR="00312280" w:rsidRPr="00312280">
        <w:rPr>
          <w:rFonts w:ascii="Times New Roman" w:hAnsi="Times New Roman"/>
          <w:sz w:val="24"/>
          <w:szCs w:val="24"/>
        </w:rPr>
        <w:t xml:space="preserve"> rozhodnutí o záveroch BAT pre daný sektor priemyslu</w:t>
      </w:r>
    </w:p>
    <w:p w:rsidR="00312280" w:rsidRDefault="00312280" w:rsidP="004C5B77">
      <w:pPr>
        <w:pStyle w:val="Odsekzoznamu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2280">
        <w:rPr>
          <w:rFonts w:ascii="Times New Roman" w:hAnsi="Times New Roman"/>
          <w:sz w:val="24"/>
          <w:szCs w:val="24"/>
        </w:rPr>
        <w:t>Varia</w:t>
      </w:r>
      <w:r w:rsidR="004C5B77">
        <w:rPr>
          <w:rFonts w:ascii="Times New Roman" w:hAnsi="Times New Roman"/>
          <w:sz w:val="24"/>
          <w:szCs w:val="24"/>
        </w:rPr>
        <w:t>nt navrhovaný prevádzkovateľom,</w:t>
      </w:r>
      <w:r w:rsidRPr="00312280">
        <w:rPr>
          <w:rFonts w:ascii="Times New Roman" w:hAnsi="Times New Roman"/>
          <w:sz w:val="24"/>
          <w:szCs w:val="24"/>
        </w:rPr>
        <w:t xml:space="preserve"> </w:t>
      </w:r>
      <w:r w:rsidR="00AC56C5" w:rsidRPr="00312280">
        <w:rPr>
          <w:rFonts w:ascii="Times New Roman" w:hAnsi="Times New Roman"/>
          <w:sz w:val="24"/>
          <w:szCs w:val="24"/>
        </w:rPr>
        <w:t>ktorý rieši emisi</w:t>
      </w:r>
      <w:r w:rsidR="00AC56C5">
        <w:rPr>
          <w:rFonts w:ascii="Times New Roman" w:hAnsi="Times New Roman"/>
          <w:sz w:val="24"/>
          <w:szCs w:val="24"/>
        </w:rPr>
        <w:t>e</w:t>
      </w:r>
      <w:r w:rsidR="00AC56C5" w:rsidRPr="00312280">
        <w:rPr>
          <w:rFonts w:ascii="Times New Roman" w:hAnsi="Times New Roman"/>
          <w:sz w:val="24"/>
          <w:szCs w:val="24"/>
        </w:rPr>
        <w:t xml:space="preserve"> predmetnej znečisťujúcej látky</w:t>
      </w:r>
      <w:r w:rsidR="00AC56C5">
        <w:rPr>
          <w:rFonts w:ascii="Times New Roman" w:hAnsi="Times New Roman"/>
          <w:sz w:val="24"/>
          <w:szCs w:val="24"/>
        </w:rPr>
        <w:t xml:space="preserve">  a</w:t>
      </w:r>
      <w:r w:rsidR="00974412">
        <w:rPr>
          <w:rFonts w:ascii="Times New Roman" w:hAnsi="Times New Roman"/>
          <w:sz w:val="24"/>
          <w:szCs w:val="24"/>
        </w:rPr>
        <w:t> zodpovedá ekonomickým možnostiam prevádzkovateľa</w:t>
      </w:r>
      <w:r w:rsidR="00075CB7">
        <w:rPr>
          <w:rFonts w:ascii="Times New Roman" w:hAnsi="Times New Roman"/>
          <w:sz w:val="24"/>
          <w:szCs w:val="24"/>
        </w:rPr>
        <w:t xml:space="preserve">; </w:t>
      </w:r>
      <w:r w:rsidR="00075CB7" w:rsidRPr="000101E1">
        <w:rPr>
          <w:rFonts w:ascii="Times New Roman" w:hAnsi="Times New Roman"/>
          <w:sz w:val="24"/>
          <w:szCs w:val="24"/>
        </w:rPr>
        <w:t>v </w:t>
      </w:r>
      <w:r w:rsidR="00B55E80" w:rsidRPr="000101E1">
        <w:rPr>
          <w:rFonts w:ascii="Times New Roman" w:hAnsi="Times New Roman"/>
          <w:sz w:val="24"/>
          <w:szCs w:val="24"/>
        </w:rPr>
        <w:t>určit</w:t>
      </w:r>
      <w:r w:rsidR="00075CB7" w:rsidRPr="000101E1">
        <w:rPr>
          <w:rFonts w:ascii="Times New Roman" w:hAnsi="Times New Roman"/>
          <w:sz w:val="24"/>
          <w:szCs w:val="24"/>
        </w:rPr>
        <w:t xml:space="preserve">om prípade môže </w:t>
      </w:r>
      <w:r w:rsidR="007B4993" w:rsidRPr="000101E1">
        <w:rPr>
          <w:rFonts w:ascii="Times New Roman" w:hAnsi="Times New Roman"/>
          <w:sz w:val="24"/>
          <w:szCs w:val="24"/>
        </w:rPr>
        <w:t xml:space="preserve">tento variant zodpovedať </w:t>
      </w:r>
      <w:r w:rsidR="00075CB7" w:rsidRPr="000101E1">
        <w:rPr>
          <w:rFonts w:ascii="Times New Roman" w:hAnsi="Times New Roman"/>
          <w:sz w:val="24"/>
          <w:szCs w:val="24"/>
        </w:rPr>
        <w:t>súčasn</w:t>
      </w:r>
      <w:r w:rsidR="007B4993" w:rsidRPr="000101E1">
        <w:rPr>
          <w:rFonts w:ascii="Times New Roman" w:hAnsi="Times New Roman"/>
          <w:sz w:val="24"/>
          <w:szCs w:val="24"/>
        </w:rPr>
        <w:t>ému</w:t>
      </w:r>
      <w:r w:rsidR="00075CB7" w:rsidRPr="000101E1">
        <w:rPr>
          <w:rFonts w:ascii="Times New Roman" w:hAnsi="Times New Roman"/>
          <w:sz w:val="24"/>
          <w:szCs w:val="24"/>
        </w:rPr>
        <w:t xml:space="preserve"> stav</w:t>
      </w:r>
      <w:r w:rsidR="007B4993" w:rsidRPr="000101E1">
        <w:rPr>
          <w:rFonts w:ascii="Times New Roman" w:hAnsi="Times New Roman"/>
          <w:sz w:val="24"/>
          <w:szCs w:val="24"/>
        </w:rPr>
        <w:t>u, pokiaľ</w:t>
      </w:r>
      <w:r w:rsidR="00075CB7" w:rsidRPr="000101E1">
        <w:rPr>
          <w:rFonts w:ascii="Times New Roman" w:hAnsi="Times New Roman"/>
          <w:sz w:val="24"/>
          <w:szCs w:val="24"/>
        </w:rPr>
        <w:t xml:space="preserve"> ide o posun investície</w:t>
      </w:r>
      <w:r w:rsidR="00075CB7">
        <w:rPr>
          <w:rFonts w:ascii="Times New Roman" w:hAnsi="Times New Roman"/>
          <w:sz w:val="24"/>
          <w:szCs w:val="24"/>
        </w:rPr>
        <w:t xml:space="preserve"> </w:t>
      </w:r>
      <w:r w:rsidR="007B4993">
        <w:rPr>
          <w:rFonts w:ascii="Times New Roman" w:hAnsi="Times New Roman"/>
          <w:sz w:val="24"/>
          <w:szCs w:val="24"/>
        </w:rPr>
        <w:t>do BAT na neskorší termín.</w:t>
      </w:r>
    </w:p>
    <w:p w:rsidR="00D654C4" w:rsidRPr="00292D34" w:rsidRDefault="00292D34" w:rsidP="00D654C4">
      <w:pPr>
        <w:spacing w:after="0" w:line="276" w:lineRule="auto"/>
        <w:rPr>
          <w:b/>
          <w:szCs w:val="24"/>
        </w:rPr>
      </w:pPr>
      <w:r w:rsidRPr="00292D34">
        <w:rPr>
          <w:b/>
          <w:szCs w:val="24"/>
        </w:rPr>
        <w:t>Celkové hodnotenie</w:t>
      </w:r>
    </w:p>
    <w:p w:rsidR="00D654C4" w:rsidRDefault="00D654C4" w:rsidP="00D654C4">
      <w:pPr>
        <w:spacing w:after="0" w:line="276" w:lineRule="auto"/>
        <w:rPr>
          <w:szCs w:val="24"/>
        </w:rPr>
      </w:pPr>
      <w:r>
        <w:rPr>
          <w:szCs w:val="24"/>
        </w:rPr>
        <w:t xml:space="preserve">Celkové hodnotenie </w:t>
      </w:r>
      <w:r w:rsidR="000F2904" w:rsidRPr="000F2904">
        <w:rPr>
          <w:szCs w:val="24"/>
        </w:rPr>
        <w:t xml:space="preserve">primeranosti nákladov v porovnaní s environmentálnym prínosom </w:t>
      </w:r>
      <w:r>
        <w:rPr>
          <w:szCs w:val="24"/>
        </w:rPr>
        <w:t xml:space="preserve">pozostáva z hodnotenia: </w:t>
      </w:r>
    </w:p>
    <w:p w:rsidR="00D654C4" w:rsidRPr="00A6217E" w:rsidRDefault="006D0E70" w:rsidP="00A6217E">
      <w:pPr>
        <w:pStyle w:val="Odsekzoznamu"/>
        <w:numPr>
          <w:ilvl w:val="0"/>
          <w:numId w:val="14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6217E">
        <w:rPr>
          <w:rFonts w:ascii="Times New Roman" w:hAnsi="Times New Roman"/>
          <w:sz w:val="24"/>
          <w:szCs w:val="24"/>
        </w:rPr>
        <w:t xml:space="preserve">ekonomického aspektu </w:t>
      </w:r>
    </w:p>
    <w:p w:rsidR="00D654C4" w:rsidRDefault="00D654C4" w:rsidP="00D654C4">
      <w:pPr>
        <w:pStyle w:val="Odsekzoznamu"/>
        <w:numPr>
          <w:ilvl w:val="0"/>
          <w:numId w:val="14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425555">
        <w:rPr>
          <w:rFonts w:ascii="Times New Roman" w:hAnsi="Times New Roman"/>
          <w:sz w:val="24"/>
          <w:szCs w:val="24"/>
        </w:rPr>
        <w:t xml:space="preserve">environmentálneho aspektu </w:t>
      </w:r>
    </w:p>
    <w:p w:rsidR="006158B7" w:rsidRDefault="002F5756" w:rsidP="00420A86">
      <w:pPr>
        <w:spacing w:after="0" w:line="276" w:lineRule="auto"/>
        <w:rPr>
          <w:szCs w:val="24"/>
        </w:rPr>
      </w:pPr>
      <w:r>
        <w:rPr>
          <w:szCs w:val="24"/>
        </w:rPr>
        <w:t>Pri hodnotení týchto aspektov</w:t>
      </w:r>
      <w:r w:rsidR="006158B7">
        <w:rPr>
          <w:szCs w:val="24"/>
        </w:rPr>
        <w:t xml:space="preserve"> bude významnosť</w:t>
      </w:r>
      <w:r>
        <w:rPr>
          <w:szCs w:val="24"/>
        </w:rPr>
        <w:t xml:space="preserve"> </w:t>
      </w:r>
      <w:r w:rsidR="006158B7">
        <w:rPr>
          <w:szCs w:val="24"/>
        </w:rPr>
        <w:t xml:space="preserve">určitého kritéria  určená jeho váhou. </w:t>
      </w:r>
    </w:p>
    <w:p w:rsidR="00420A86" w:rsidRDefault="00420A86" w:rsidP="002F5756">
      <w:pPr>
        <w:spacing w:after="0" w:line="276" w:lineRule="auto"/>
        <w:rPr>
          <w:szCs w:val="24"/>
        </w:rPr>
      </w:pPr>
      <w:r>
        <w:rPr>
          <w:szCs w:val="24"/>
        </w:rPr>
        <w:t xml:space="preserve">Pri ekonomickom hodnotení ide o kvantifikáciu nákladov, ktorými </w:t>
      </w:r>
      <w:r w:rsidR="007B4993">
        <w:rPr>
          <w:szCs w:val="24"/>
        </w:rPr>
        <w:t>má byť dosiahnuté</w:t>
      </w:r>
      <w:r w:rsidR="000101E1">
        <w:rPr>
          <w:szCs w:val="24"/>
        </w:rPr>
        <w:t xml:space="preserve"> zníženie</w:t>
      </w:r>
      <w:r>
        <w:rPr>
          <w:szCs w:val="24"/>
        </w:rPr>
        <w:t xml:space="preserve"> emisií v porovnaní s očakávanými prínosmi. </w:t>
      </w:r>
    </w:p>
    <w:p w:rsidR="007C370F" w:rsidRDefault="002F5756" w:rsidP="00A6217E">
      <w:pPr>
        <w:rPr>
          <w:szCs w:val="24"/>
        </w:rPr>
      </w:pPr>
      <w:r>
        <w:rPr>
          <w:szCs w:val="24"/>
        </w:rPr>
        <w:t xml:space="preserve">Prevádzkovateľ </w:t>
      </w:r>
      <w:r w:rsidR="00A6217E" w:rsidRPr="00420A86">
        <w:rPr>
          <w:szCs w:val="24"/>
        </w:rPr>
        <w:t xml:space="preserve">žiadajúci o určenie emisných limitov odchylných od BAT, je povinný  predložiť prehľad peňažných tokov a ekonomické hodnotenie dosiahnutia úrovní emisií spojených s BAT ako samostatnú </w:t>
      </w:r>
      <w:r w:rsidR="00A6217E">
        <w:rPr>
          <w:szCs w:val="24"/>
        </w:rPr>
        <w:t>prílohu</w:t>
      </w:r>
      <w:r w:rsidR="00A6217E" w:rsidRPr="00420A86">
        <w:rPr>
          <w:szCs w:val="24"/>
        </w:rPr>
        <w:t xml:space="preserve"> k</w:t>
      </w:r>
      <w:r w:rsidR="00990E0B">
        <w:rPr>
          <w:szCs w:val="24"/>
        </w:rPr>
        <w:t> </w:t>
      </w:r>
      <w:r w:rsidR="00A6217E" w:rsidRPr="00420A86">
        <w:rPr>
          <w:szCs w:val="24"/>
        </w:rPr>
        <w:t>žiadosti</w:t>
      </w:r>
      <w:r w:rsidR="00990E0B">
        <w:rPr>
          <w:szCs w:val="24"/>
        </w:rPr>
        <w:t xml:space="preserve"> o integrované povolenie</w:t>
      </w:r>
      <w:r w:rsidR="00A6217E" w:rsidRPr="00420A86">
        <w:rPr>
          <w:szCs w:val="24"/>
        </w:rPr>
        <w:t>.</w:t>
      </w:r>
      <w:r w:rsidR="00A6217E">
        <w:rPr>
          <w:szCs w:val="24"/>
        </w:rPr>
        <w:t xml:space="preserve"> </w:t>
      </w:r>
      <w:r w:rsidR="00D654C4">
        <w:rPr>
          <w:szCs w:val="24"/>
        </w:rPr>
        <w:t xml:space="preserve">Návrh prílohy </w:t>
      </w:r>
      <w:r>
        <w:rPr>
          <w:szCs w:val="24"/>
        </w:rPr>
        <w:t xml:space="preserve">údajov potrebných pre ekonomické hodnotenie </w:t>
      </w:r>
      <w:r w:rsidR="00D654C4">
        <w:rPr>
          <w:szCs w:val="24"/>
        </w:rPr>
        <w:t>bude zverejnený ako</w:t>
      </w:r>
      <w:r>
        <w:rPr>
          <w:szCs w:val="24"/>
        </w:rPr>
        <w:t xml:space="preserve"> samostatný </w:t>
      </w:r>
      <w:r w:rsidR="00D654C4">
        <w:rPr>
          <w:szCs w:val="24"/>
        </w:rPr>
        <w:t>elektronicky formulár</w:t>
      </w:r>
      <w:r>
        <w:rPr>
          <w:szCs w:val="24"/>
        </w:rPr>
        <w:t xml:space="preserve"> </w:t>
      </w:r>
      <w:r w:rsidR="00D654C4">
        <w:rPr>
          <w:szCs w:val="24"/>
        </w:rPr>
        <w:t xml:space="preserve">- na webstránke MŽP SR. </w:t>
      </w:r>
    </w:p>
    <w:p w:rsidR="00D654C4" w:rsidRDefault="00990E0B" w:rsidP="00A6217E">
      <w:pPr>
        <w:rPr>
          <w:szCs w:val="24"/>
        </w:rPr>
      </w:pPr>
      <w:r>
        <w:rPr>
          <w:szCs w:val="24"/>
        </w:rPr>
        <w:t xml:space="preserve">Príslušný orgán SIŽP IPK zašle žiadosť o určenie </w:t>
      </w:r>
      <w:r w:rsidR="00102261">
        <w:rPr>
          <w:szCs w:val="24"/>
        </w:rPr>
        <w:t xml:space="preserve">odchylných </w:t>
      </w:r>
      <w:r>
        <w:rPr>
          <w:szCs w:val="24"/>
        </w:rPr>
        <w:t>emisných limitov</w:t>
      </w:r>
      <w:r w:rsidR="00102261">
        <w:rPr>
          <w:szCs w:val="24"/>
        </w:rPr>
        <w:t xml:space="preserve"> spolu s ostatnými podkladmi </w:t>
      </w:r>
      <w:r>
        <w:rPr>
          <w:szCs w:val="24"/>
        </w:rPr>
        <w:t>na MŽP SR</w:t>
      </w:r>
      <w:r w:rsidR="00102261">
        <w:rPr>
          <w:szCs w:val="24"/>
        </w:rPr>
        <w:t xml:space="preserve"> </w:t>
      </w:r>
      <w:r>
        <w:rPr>
          <w:szCs w:val="24"/>
        </w:rPr>
        <w:t xml:space="preserve">odbor </w:t>
      </w:r>
      <w:r w:rsidR="00B7181B">
        <w:rPr>
          <w:szCs w:val="24"/>
        </w:rPr>
        <w:t>integrovanej prevencie</w:t>
      </w:r>
      <w:r w:rsidR="00102261">
        <w:rPr>
          <w:szCs w:val="24"/>
        </w:rPr>
        <w:t xml:space="preserve"> na posúdenie. MŽP SR odbor </w:t>
      </w:r>
      <w:r w:rsidR="00B7181B">
        <w:rPr>
          <w:szCs w:val="24"/>
        </w:rPr>
        <w:t>integrovanej prevencie</w:t>
      </w:r>
      <w:r w:rsidR="00102261">
        <w:rPr>
          <w:szCs w:val="24"/>
        </w:rPr>
        <w:t xml:space="preserve"> v spolupráci s odborom ekonomických nástrojov a analýz vypracuje stanovisko k hodnoteniu  primeranosti </w:t>
      </w:r>
      <w:r w:rsidR="007C370F">
        <w:rPr>
          <w:szCs w:val="24"/>
        </w:rPr>
        <w:t>nákladov</w:t>
      </w:r>
      <w:r w:rsidR="00102261">
        <w:rPr>
          <w:szCs w:val="24"/>
        </w:rPr>
        <w:t xml:space="preserve"> v porovnaní s environmentálnym </w:t>
      </w:r>
      <w:r w:rsidR="007C370F">
        <w:rPr>
          <w:szCs w:val="24"/>
        </w:rPr>
        <w:t xml:space="preserve">prínosom. Dané stanovisko bude podkladom pre SIŽP  v rozhodovaní o odchylných emisných limitoch. </w:t>
      </w:r>
    </w:p>
    <w:p w:rsidR="00E731D5" w:rsidRDefault="00E731D5" w:rsidP="00D654C4">
      <w:pPr>
        <w:spacing w:after="0" w:line="276" w:lineRule="auto"/>
        <w:rPr>
          <w:szCs w:val="24"/>
        </w:rPr>
      </w:pPr>
    </w:p>
    <w:p w:rsidR="006D0E70" w:rsidRPr="00A6217E" w:rsidRDefault="006D0E70" w:rsidP="00A6217E">
      <w:pPr>
        <w:pStyle w:val="Odsekzoznamu"/>
        <w:numPr>
          <w:ilvl w:val="0"/>
          <w:numId w:val="25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A6217E">
        <w:rPr>
          <w:rFonts w:ascii="Times New Roman" w:hAnsi="Times New Roman"/>
          <w:b/>
          <w:sz w:val="24"/>
          <w:szCs w:val="24"/>
        </w:rPr>
        <w:t>Ekono</w:t>
      </w:r>
      <w:r w:rsidR="000F2904" w:rsidRPr="00A6217E">
        <w:rPr>
          <w:rFonts w:ascii="Times New Roman" w:hAnsi="Times New Roman"/>
          <w:b/>
          <w:sz w:val="24"/>
          <w:szCs w:val="24"/>
        </w:rPr>
        <w:t>m</w:t>
      </w:r>
      <w:r w:rsidRPr="00A6217E">
        <w:rPr>
          <w:rFonts w:ascii="Times New Roman" w:hAnsi="Times New Roman"/>
          <w:b/>
          <w:sz w:val="24"/>
          <w:szCs w:val="24"/>
        </w:rPr>
        <w:t xml:space="preserve">ický aspekt </w:t>
      </w:r>
    </w:p>
    <w:p w:rsidR="006D0E70" w:rsidRPr="00420A86" w:rsidRDefault="006D0E70" w:rsidP="00E45DE8">
      <w:pPr>
        <w:spacing w:line="276" w:lineRule="auto"/>
        <w:rPr>
          <w:szCs w:val="24"/>
        </w:rPr>
      </w:pPr>
      <w:r>
        <w:rPr>
          <w:szCs w:val="24"/>
        </w:rPr>
        <w:t xml:space="preserve">Zahŕňa výpočet ekonomických ukazovateľov a indexov, ktoré slúžia na porovnanie  </w:t>
      </w:r>
      <w:r w:rsidRPr="00420A86">
        <w:rPr>
          <w:szCs w:val="24"/>
        </w:rPr>
        <w:t xml:space="preserve">nákladovosti variantu BAT a navrhovaného variantu; hodnotenie </w:t>
      </w:r>
      <w:r w:rsidR="000F2904">
        <w:rPr>
          <w:szCs w:val="24"/>
        </w:rPr>
        <w:t xml:space="preserve">vypočítaných indexov </w:t>
      </w:r>
      <w:r w:rsidRPr="00420A86">
        <w:rPr>
          <w:szCs w:val="24"/>
        </w:rPr>
        <w:t>bude závis</w:t>
      </w:r>
      <w:r w:rsidR="00420A86" w:rsidRPr="00420A86">
        <w:rPr>
          <w:szCs w:val="24"/>
        </w:rPr>
        <w:t xml:space="preserve">ieť od daného sektora </w:t>
      </w:r>
      <w:r w:rsidRPr="00420A86">
        <w:rPr>
          <w:szCs w:val="24"/>
        </w:rPr>
        <w:t xml:space="preserve"> priemyslu. </w:t>
      </w:r>
    </w:p>
    <w:p w:rsidR="006D0E70" w:rsidRPr="00420A86" w:rsidRDefault="006D0E70" w:rsidP="00E45DE8">
      <w:pPr>
        <w:spacing w:line="276" w:lineRule="auto"/>
        <w:rPr>
          <w:szCs w:val="24"/>
        </w:rPr>
      </w:pPr>
      <w:r w:rsidRPr="00420A86">
        <w:rPr>
          <w:szCs w:val="24"/>
        </w:rPr>
        <w:t xml:space="preserve">Členenie sektorov: </w:t>
      </w:r>
    </w:p>
    <w:p w:rsidR="003D5E91" w:rsidRDefault="000F2904" w:rsidP="003D5E91">
      <w:pPr>
        <w:pStyle w:val="Odsekzoznamu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D5E91" w:rsidRPr="00420A86">
        <w:rPr>
          <w:rFonts w:ascii="Times New Roman" w:hAnsi="Times New Roman"/>
          <w:sz w:val="24"/>
          <w:szCs w:val="24"/>
        </w:rPr>
        <w:t>alivovo</w:t>
      </w:r>
      <w:r>
        <w:rPr>
          <w:rFonts w:ascii="Times New Roman" w:hAnsi="Times New Roman"/>
          <w:sz w:val="24"/>
          <w:szCs w:val="24"/>
        </w:rPr>
        <w:t>-ener</w:t>
      </w:r>
      <w:r w:rsidR="003D5E91" w:rsidRPr="00420A8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 w:rsidR="003D5E91" w:rsidRPr="00420A86">
        <w:rPr>
          <w:rFonts w:ascii="Times New Roman" w:hAnsi="Times New Roman"/>
          <w:sz w:val="24"/>
          <w:szCs w:val="24"/>
        </w:rPr>
        <w:t>tický sektor</w:t>
      </w:r>
    </w:p>
    <w:p w:rsidR="000F2904" w:rsidRDefault="000F2904" w:rsidP="003D5E91">
      <w:pPr>
        <w:pStyle w:val="Odsekzoznamu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Výroba  a </w:t>
      </w:r>
      <w:r w:rsidR="003D31A0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r</w:t>
      </w:r>
      <w:r w:rsidR="003D31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covanie kovov</w:t>
      </w:r>
    </w:p>
    <w:p w:rsidR="000F2904" w:rsidRDefault="000F2904" w:rsidP="003D5E91">
      <w:pPr>
        <w:pStyle w:val="Odsekzoznamu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Priemysel  spracovanie nerastov</w:t>
      </w:r>
    </w:p>
    <w:p w:rsidR="000F2904" w:rsidRDefault="000F2904" w:rsidP="003D5E91">
      <w:pPr>
        <w:pStyle w:val="Odsekzoznamu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Chemický priemysel</w:t>
      </w:r>
    </w:p>
    <w:p w:rsidR="000F2904" w:rsidRDefault="000F2904" w:rsidP="003D5E91">
      <w:pPr>
        <w:pStyle w:val="Odsekzoznamu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Nakladanie s odpadmi</w:t>
      </w:r>
    </w:p>
    <w:p w:rsidR="000F2904" w:rsidRDefault="000F2904" w:rsidP="003D5E91">
      <w:pPr>
        <w:pStyle w:val="Odsekzoznamu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Ostatný priemysel</w:t>
      </w:r>
    </w:p>
    <w:p w:rsidR="00A6217E" w:rsidRPr="00420A86" w:rsidRDefault="00A6217E" w:rsidP="00A6217E">
      <w:pPr>
        <w:pStyle w:val="Odsekzoznamu"/>
        <w:rPr>
          <w:rFonts w:ascii="Times New Roman" w:hAnsi="Times New Roman"/>
          <w:sz w:val="24"/>
          <w:szCs w:val="24"/>
        </w:rPr>
      </w:pPr>
    </w:p>
    <w:p w:rsidR="00E45DE8" w:rsidRPr="00A6217E" w:rsidRDefault="00E45DE8" w:rsidP="00A6217E">
      <w:pPr>
        <w:pStyle w:val="Odsekzoznamu"/>
        <w:numPr>
          <w:ilvl w:val="0"/>
          <w:numId w:val="25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A6217E">
        <w:rPr>
          <w:rFonts w:ascii="Times New Roman" w:hAnsi="Times New Roman"/>
          <w:b/>
          <w:sz w:val="24"/>
          <w:szCs w:val="24"/>
        </w:rPr>
        <w:lastRenderedPageBreak/>
        <w:t xml:space="preserve">Environmentálny aspekt </w:t>
      </w:r>
    </w:p>
    <w:p w:rsidR="00F21F22" w:rsidRDefault="00F21F22" w:rsidP="00F21F22">
      <w:pPr>
        <w:spacing w:line="276" w:lineRule="auto"/>
        <w:rPr>
          <w:szCs w:val="24"/>
        </w:rPr>
      </w:pPr>
      <w:r w:rsidRPr="007D002E">
        <w:rPr>
          <w:szCs w:val="24"/>
        </w:rPr>
        <w:t xml:space="preserve">Z hľadiska environmentálnej politiky cieľom každej investície do životného prostredia je  dosiahnuť čo najvyšší </w:t>
      </w:r>
      <w:r>
        <w:rPr>
          <w:szCs w:val="24"/>
        </w:rPr>
        <w:t xml:space="preserve">prínos </w:t>
      </w:r>
      <w:r w:rsidRPr="007D002E">
        <w:rPr>
          <w:szCs w:val="24"/>
        </w:rPr>
        <w:t>práve pre životné prostredie.</w:t>
      </w:r>
      <w:r>
        <w:rPr>
          <w:szCs w:val="24"/>
        </w:rPr>
        <w:t xml:space="preserve"> </w:t>
      </w:r>
    </w:p>
    <w:p w:rsidR="00F21F22" w:rsidRDefault="00F21F22" w:rsidP="00F21F22">
      <w:pPr>
        <w:spacing w:line="276" w:lineRule="auto"/>
        <w:rPr>
          <w:szCs w:val="24"/>
        </w:rPr>
      </w:pPr>
      <w:r w:rsidRPr="00F21F22">
        <w:rPr>
          <w:szCs w:val="24"/>
        </w:rPr>
        <w:t>Pri hodnotení navrhovaných environmentálnych investíci</w:t>
      </w:r>
      <w:r w:rsidR="002F5756">
        <w:rPr>
          <w:szCs w:val="24"/>
        </w:rPr>
        <w:t>í</w:t>
      </w:r>
      <w:r w:rsidRPr="00F21F22">
        <w:rPr>
          <w:szCs w:val="24"/>
        </w:rPr>
        <w:t xml:space="preserve"> na dosiahnutie BAT a hľadanie realizovateľných a finančne dostupných riešení sa využívajú najmä dva druhy ekonomických analýz: </w:t>
      </w:r>
    </w:p>
    <w:p w:rsidR="00F21F22" w:rsidRPr="00F21F22" w:rsidRDefault="00A6217E" w:rsidP="00F21F22">
      <w:pPr>
        <w:pStyle w:val="Odsekzoznamu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21F22" w:rsidRPr="00F21F22">
        <w:rPr>
          <w:rFonts w:ascii="Times New Roman" w:hAnsi="Times New Roman"/>
          <w:sz w:val="24"/>
          <w:szCs w:val="24"/>
        </w:rPr>
        <w:t>nalýza efektívnosti nákladov  a </w:t>
      </w:r>
    </w:p>
    <w:p w:rsidR="00F21F22" w:rsidRDefault="00A6217E" w:rsidP="00F21F22">
      <w:pPr>
        <w:pStyle w:val="Odsekzoznamu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nákladov a prínosov.</w:t>
      </w:r>
    </w:p>
    <w:p w:rsidR="00F21F22" w:rsidRPr="00A6217E" w:rsidRDefault="00A6217E" w:rsidP="00705F14">
      <w:pPr>
        <w:spacing w:after="120" w:line="276" w:lineRule="auto"/>
        <w:rPr>
          <w:b/>
          <w:szCs w:val="24"/>
        </w:rPr>
      </w:pPr>
      <w:r w:rsidRPr="00A6217E">
        <w:rPr>
          <w:b/>
          <w:szCs w:val="24"/>
        </w:rPr>
        <w:t xml:space="preserve">Analýza efektívnosti nákladov </w:t>
      </w:r>
      <w:r>
        <w:rPr>
          <w:b/>
          <w:szCs w:val="24"/>
        </w:rPr>
        <w:t xml:space="preserve">- </w:t>
      </w:r>
      <w:proofErr w:type="spellStart"/>
      <w:r w:rsidRPr="00F21F22">
        <w:rPr>
          <w:szCs w:val="24"/>
        </w:rPr>
        <w:t>Cost</w:t>
      </w:r>
      <w:proofErr w:type="spellEnd"/>
      <w:r w:rsidRPr="00F21F22">
        <w:rPr>
          <w:szCs w:val="24"/>
        </w:rPr>
        <w:t xml:space="preserve"> </w:t>
      </w:r>
      <w:proofErr w:type="spellStart"/>
      <w:r w:rsidRPr="00F21F22">
        <w:rPr>
          <w:szCs w:val="24"/>
        </w:rPr>
        <w:t>Effectivenes</w:t>
      </w:r>
      <w:proofErr w:type="spellEnd"/>
      <w:r w:rsidRPr="00F21F22">
        <w:rPr>
          <w:szCs w:val="24"/>
        </w:rPr>
        <w:t xml:space="preserve"> </w:t>
      </w:r>
      <w:proofErr w:type="spellStart"/>
      <w:r w:rsidRPr="00A6217E">
        <w:rPr>
          <w:szCs w:val="24"/>
        </w:rPr>
        <w:t>Analysis</w:t>
      </w:r>
      <w:proofErr w:type="spellEnd"/>
      <w:r w:rsidRPr="00A6217E">
        <w:rPr>
          <w:szCs w:val="24"/>
        </w:rPr>
        <w:t xml:space="preserve"> (</w:t>
      </w:r>
      <w:r w:rsidR="00F21F22" w:rsidRPr="00A6217E">
        <w:rPr>
          <w:szCs w:val="24"/>
        </w:rPr>
        <w:t>CEA</w:t>
      </w:r>
      <w:r w:rsidRPr="00A6217E">
        <w:rPr>
          <w:szCs w:val="24"/>
        </w:rPr>
        <w:t>)</w:t>
      </w:r>
    </w:p>
    <w:p w:rsidR="00E45DE8" w:rsidRDefault="003D5E91" w:rsidP="00E45DE8">
      <w:pPr>
        <w:spacing w:line="276" w:lineRule="auto"/>
        <w:rPr>
          <w:szCs w:val="24"/>
        </w:rPr>
      </w:pPr>
      <w:r>
        <w:rPr>
          <w:szCs w:val="24"/>
        </w:rPr>
        <w:t>Ako základný enviro</w:t>
      </w:r>
      <w:r w:rsidR="00075CB7">
        <w:rPr>
          <w:szCs w:val="24"/>
        </w:rPr>
        <w:t>nm</w:t>
      </w:r>
      <w:r>
        <w:rPr>
          <w:szCs w:val="24"/>
        </w:rPr>
        <w:t>e</w:t>
      </w:r>
      <w:r w:rsidR="00075CB7">
        <w:rPr>
          <w:szCs w:val="24"/>
        </w:rPr>
        <w:t>n</w:t>
      </w:r>
      <w:r>
        <w:rPr>
          <w:szCs w:val="24"/>
        </w:rPr>
        <w:t>tálny aspekt sa hodnotí nákladová efektívnosť</w:t>
      </w:r>
      <w:r w:rsidR="00E45DE8" w:rsidRPr="007D002E">
        <w:rPr>
          <w:szCs w:val="24"/>
        </w:rPr>
        <w:t xml:space="preserve"> </w:t>
      </w:r>
      <w:r w:rsidR="00E45DE8">
        <w:rPr>
          <w:szCs w:val="24"/>
        </w:rPr>
        <w:t>(CEA)</w:t>
      </w:r>
      <w:r>
        <w:rPr>
          <w:szCs w:val="24"/>
        </w:rPr>
        <w:t>, ktorá</w:t>
      </w:r>
      <w:r w:rsidR="00E45DE8">
        <w:rPr>
          <w:szCs w:val="24"/>
        </w:rPr>
        <w:t xml:space="preserve"> </w:t>
      </w:r>
      <w:r w:rsidR="00E45DE8" w:rsidRPr="007D002E">
        <w:rPr>
          <w:szCs w:val="24"/>
        </w:rPr>
        <w:t>umožňuje určiť jednotkovú cenu dosiahnute</w:t>
      </w:r>
      <w:r>
        <w:rPr>
          <w:szCs w:val="24"/>
        </w:rPr>
        <w:t xml:space="preserve">j redukcie znečisťujúcej látky, tzn. </w:t>
      </w:r>
      <w:r w:rsidR="00E45DE8" w:rsidRPr="005A2113">
        <w:rPr>
          <w:szCs w:val="24"/>
        </w:rPr>
        <w:t>identifikova</w:t>
      </w:r>
      <w:r>
        <w:rPr>
          <w:szCs w:val="24"/>
        </w:rPr>
        <w:t>ť nákladovo efektívne riešenie redukcie emisií za najnižších</w:t>
      </w:r>
      <w:r w:rsidR="00E45DE8" w:rsidRPr="005A2113">
        <w:rPr>
          <w:szCs w:val="24"/>
        </w:rPr>
        <w:t xml:space="preserve"> náklad</w:t>
      </w:r>
      <w:r>
        <w:rPr>
          <w:szCs w:val="24"/>
        </w:rPr>
        <w:t>ov</w:t>
      </w:r>
      <w:r w:rsidR="00E45DE8" w:rsidRPr="005A2113">
        <w:rPr>
          <w:szCs w:val="24"/>
        </w:rPr>
        <w:t xml:space="preserve">. </w:t>
      </w:r>
      <w:r w:rsidR="00E45DE8">
        <w:rPr>
          <w:szCs w:val="24"/>
        </w:rPr>
        <w:t>N</w:t>
      </w:r>
      <w:r w:rsidR="00E45DE8" w:rsidRPr="007D002E">
        <w:rPr>
          <w:szCs w:val="24"/>
        </w:rPr>
        <w:t xml:space="preserve">ákladová efektívnosť </w:t>
      </w:r>
      <w:r w:rsidR="00E45DE8">
        <w:rPr>
          <w:szCs w:val="24"/>
        </w:rPr>
        <w:t xml:space="preserve"> sa  </w:t>
      </w:r>
      <w:r w:rsidR="00E45DE8" w:rsidRPr="007D002E">
        <w:rPr>
          <w:szCs w:val="24"/>
        </w:rPr>
        <w:t>vyjadr</w:t>
      </w:r>
      <w:r w:rsidR="00E45DE8">
        <w:rPr>
          <w:szCs w:val="24"/>
        </w:rPr>
        <w:t>uje</w:t>
      </w:r>
      <w:r w:rsidR="00E45DE8" w:rsidRPr="007D002E">
        <w:rPr>
          <w:szCs w:val="24"/>
        </w:rPr>
        <w:t xml:space="preserve"> ako:   </w:t>
      </w:r>
      <w:r w:rsidR="00E45DE8">
        <w:rPr>
          <w:szCs w:val="24"/>
        </w:rPr>
        <w:t xml:space="preserve"> </w:t>
      </w:r>
    </w:p>
    <w:p w:rsidR="00E45DE8" w:rsidRPr="007D002E" w:rsidRDefault="00E45DE8" w:rsidP="00E45DE8">
      <w:pPr>
        <w:spacing w:line="276" w:lineRule="auto"/>
        <w:rPr>
          <w:szCs w:val="24"/>
        </w:rPr>
      </w:pPr>
      <w:r>
        <w:rPr>
          <w:szCs w:val="24"/>
        </w:rPr>
        <w:t xml:space="preserve">          </w:t>
      </w:r>
      <w:r w:rsidRPr="007D002E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7D002E">
        <w:rPr>
          <w:szCs w:val="24"/>
        </w:rPr>
        <w:t xml:space="preserve">Ročné náklady </w:t>
      </w:r>
    </w:p>
    <w:p w:rsidR="00E45DE8" w:rsidRPr="007D002E" w:rsidRDefault="00E45DE8" w:rsidP="00E45DE8">
      <w:pPr>
        <w:spacing w:line="276" w:lineRule="auto"/>
        <w:rPr>
          <w:szCs w:val="24"/>
        </w:rPr>
      </w:pPr>
      <w:r w:rsidRPr="007D002E">
        <w:rPr>
          <w:szCs w:val="24"/>
        </w:rPr>
        <w:t>CE</w:t>
      </w:r>
      <w:r>
        <w:rPr>
          <w:szCs w:val="24"/>
        </w:rPr>
        <w:t xml:space="preserve"> </w:t>
      </w:r>
      <w:r w:rsidRPr="007D002E">
        <w:rPr>
          <w:szCs w:val="24"/>
        </w:rPr>
        <w:t xml:space="preserve">= </w:t>
      </w:r>
      <w:r>
        <w:rPr>
          <w:szCs w:val="24"/>
        </w:rPr>
        <w:t xml:space="preserve"> </w:t>
      </w:r>
      <w:r w:rsidRPr="007D002E">
        <w:rPr>
          <w:szCs w:val="24"/>
        </w:rPr>
        <w:t>------------------------</w:t>
      </w:r>
      <w:r>
        <w:rPr>
          <w:szCs w:val="24"/>
        </w:rPr>
        <w:t>---</w:t>
      </w:r>
      <w:r w:rsidRPr="007D002E">
        <w:rPr>
          <w:szCs w:val="24"/>
        </w:rPr>
        <w:t xml:space="preserve">     (napr. 4 € /kg redukovaných emisií </w:t>
      </w:r>
      <w:proofErr w:type="spellStart"/>
      <w:r w:rsidRPr="007D002E">
        <w:rPr>
          <w:szCs w:val="24"/>
        </w:rPr>
        <w:t>NOx</w:t>
      </w:r>
      <w:proofErr w:type="spellEnd"/>
      <w:r w:rsidRPr="007D002E">
        <w:rPr>
          <w:szCs w:val="24"/>
        </w:rPr>
        <w:t>)</w:t>
      </w:r>
    </w:p>
    <w:p w:rsidR="00E45DE8" w:rsidRPr="007D002E" w:rsidRDefault="00E45DE8" w:rsidP="00E45DE8">
      <w:pPr>
        <w:spacing w:line="276" w:lineRule="auto"/>
        <w:rPr>
          <w:szCs w:val="24"/>
        </w:rPr>
      </w:pPr>
      <w:r w:rsidRPr="007D002E">
        <w:rPr>
          <w:szCs w:val="24"/>
        </w:rPr>
        <w:t xml:space="preserve">            Ročné zníženie emisií</w:t>
      </w:r>
    </w:p>
    <w:p w:rsidR="00990E0B" w:rsidRDefault="00990E0B" w:rsidP="00E45DE8">
      <w:pPr>
        <w:spacing w:line="276" w:lineRule="auto"/>
        <w:rPr>
          <w:szCs w:val="24"/>
        </w:rPr>
      </w:pPr>
    </w:p>
    <w:p w:rsidR="003D5E91" w:rsidRDefault="00E45DE8" w:rsidP="00E45DE8">
      <w:pPr>
        <w:spacing w:line="276" w:lineRule="auto"/>
        <w:rPr>
          <w:szCs w:val="24"/>
        </w:rPr>
      </w:pPr>
      <w:r>
        <w:rPr>
          <w:szCs w:val="24"/>
        </w:rPr>
        <w:t>CEA</w:t>
      </w:r>
      <w:r w:rsidRPr="000856DD">
        <w:rPr>
          <w:szCs w:val="24"/>
        </w:rPr>
        <w:t xml:space="preserve"> porovnáva </w:t>
      </w:r>
      <w:r>
        <w:rPr>
          <w:szCs w:val="24"/>
        </w:rPr>
        <w:t>náklady rôznych variant</w:t>
      </w:r>
      <w:r w:rsidR="003D5E91">
        <w:rPr>
          <w:szCs w:val="24"/>
        </w:rPr>
        <w:t>ov</w:t>
      </w:r>
      <w:r>
        <w:rPr>
          <w:szCs w:val="24"/>
        </w:rPr>
        <w:t xml:space="preserve"> </w:t>
      </w:r>
      <w:r w:rsidR="003D5E91">
        <w:rPr>
          <w:szCs w:val="24"/>
        </w:rPr>
        <w:t>medzi sebou. S</w:t>
      </w:r>
      <w:r w:rsidRPr="000856DD">
        <w:rPr>
          <w:szCs w:val="24"/>
        </w:rPr>
        <w:t>lúži na</w:t>
      </w:r>
      <w:r>
        <w:rPr>
          <w:szCs w:val="24"/>
        </w:rPr>
        <w:t xml:space="preserve"> overenie</w:t>
      </w:r>
      <w:r w:rsidRPr="000856DD">
        <w:rPr>
          <w:szCs w:val="24"/>
        </w:rPr>
        <w:t>, či prevádzkovateľ zvolil ekonomicky najvhodnejší spôsob dosiahnutia emisných úrovní spojených s BAT (napr. či nejde o neodôvodnene nákladnú technológiu</w:t>
      </w:r>
      <w:r>
        <w:rPr>
          <w:szCs w:val="24"/>
        </w:rPr>
        <w:t>)</w:t>
      </w:r>
      <w:r w:rsidR="003D5E91">
        <w:rPr>
          <w:szCs w:val="24"/>
        </w:rPr>
        <w:t>.</w:t>
      </w:r>
      <w:r w:rsidRPr="002815DE">
        <w:rPr>
          <w:szCs w:val="24"/>
        </w:rPr>
        <w:t xml:space="preserve"> </w:t>
      </w:r>
      <w:r w:rsidR="003D5E91" w:rsidRPr="007D002E">
        <w:rPr>
          <w:szCs w:val="24"/>
        </w:rPr>
        <w:t>I keď CE</w:t>
      </w:r>
      <w:r w:rsidR="002F5756">
        <w:rPr>
          <w:szCs w:val="24"/>
        </w:rPr>
        <w:t>A</w:t>
      </w:r>
      <w:r w:rsidR="003D5E91" w:rsidRPr="007D002E">
        <w:rPr>
          <w:szCs w:val="24"/>
        </w:rPr>
        <w:t xml:space="preserve"> nedáva jednoznačné závery, porovnanie </w:t>
      </w:r>
      <w:r w:rsidR="003D5E91">
        <w:rPr>
          <w:szCs w:val="24"/>
        </w:rPr>
        <w:t>nákladovosti rôznych variantov</w:t>
      </w:r>
      <w:r w:rsidR="003D5E91" w:rsidRPr="007D002E">
        <w:rPr>
          <w:szCs w:val="24"/>
        </w:rPr>
        <w:t xml:space="preserve"> umožňuje vylúčiť neodôvodnene drahé riešenia.</w:t>
      </w:r>
      <w:r w:rsidR="003D5E91" w:rsidRPr="002815DE">
        <w:rPr>
          <w:szCs w:val="24"/>
        </w:rPr>
        <w:t xml:space="preserve"> </w:t>
      </w:r>
    </w:p>
    <w:p w:rsidR="007B4993" w:rsidRDefault="00E45DE8" w:rsidP="00E45DE8">
      <w:pPr>
        <w:spacing w:line="276" w:lineRule="auto"/>
        <w:rPr>
          <w:szCs w:val="24"/>
        </w:rPr>
      </w:pPr>
      <w:r w:rsidRPr="007D002E">
        <w:rPr>
          <w:szCs w:val="24"/>
        </w:rPr>
        <w:t xml:space="preserve">CEA je jednoduchšia voči CBA, pretože prínosy pre ŽP sú v nej kvantifikované a nie </w:t>
      </w:r>
      <w:proofErr w:type="spellStart"/>
      <w:r w:rsidRPr="007D002E">
        <w:rPr>
          <w:szCs w:val="24"/>
        </w:rPr>
        <w:t>monetizované</w:t>
      </w:r>
      <w:proofErr w:type="spellEnd"/>
      <w:r w:rsidRPr="007D002E">
        <w:rPr>
          <w:szCs w:val="24"/>
        </w:rPr>
        <w:t xml:space="preserve">. </w:t>
      </w:r>
    </w:p>
    <w:p w:rsidR="00E45DE8" w:rsidRDefault="00075CB7" w:rsidP="00E45DE8">
      <w:pPr>
        <w:spacing w:line="276" w:lineRule="auto"/>
        <w:rPr>
          <w:szCs w:val="24"/>
        </w:rPr>
      </w:pPr>
      <w:r w:rsidRPr="00075CB7">
        <w:rPr>
          <w:szCs w:val="24"/>
        </w:rPr>
        <w:t>Ak CEA nepreukáže</w:t>
      </w:r>
      <w:r>
        <w:rPr>
          <w:szCs w:val="24"/>
        </w:rPr>
        <w:t xml:space="preserve"> </w:t>
      </w:r>
      <w:r w:rsidR="007B4993" w:rsidRPr="00075CB7">
        <w:rPr>
          <w:szCs w:val="24"/>
        </w:rPr>
        <w:t xml:space="preserve">jednoznačne </w:t>
      </w:r>
      <w:r>
        <w:rPr>
          <w:szCs w:val="24"/>
        </w:rPr>
        <w:t xml:space="preserve">opodstatnenosť výnimky, treba v pokračovať v hodnotení   vykonaním CBA analýzy. </w:t>
      </w:r>
    </w:p>
    <w:p w:rsidR="00A6217E" w:rsidRPr="00A6217E" w:rsidRDefault="00A6217E" w:rsidP="00F21F22">
      <w:pPr>
        <w:spacing w:line="276" w:lineRule="auto"/>
        <w:rPr>
          <w:rStyle w:val="hps"/>
          <w:b/>
          <w:szCs w:val="24"/>
        </w:rPr>
      </w:pPr>
      <w:r w:rsidRPr="00A6217E">
        <w:rPr>
          <w:b/>
          <w:szCs w:val="24"/>
        </w:rPr>
        <w:t xml:space="preserve">Analýza nákladov a prínosov </w:t>
      </w:r>
      <w:r>
        <w:rPr>
          <w:b/>
          <w:szCs w:val="24"/>
        </w:rPr>
        <w:t xml:space="preserve">- </w:t>
      </w:r>
      <w:proofErr w:type="spellStart"/>
      <w:r w:rsidRPr="00F21F22">
        <w:rPr>
          <w:szCs w:val="24"/>
        </w:rPr>
        <w:t>Cost</w:t>
      </w:r>
      <w:proofErr w:type="spellEnd"/>
      <w:r w:rsidRPr="00F21F22">
        <w:rPr>
          <w:szCs w:val="24"/>
        </w:rPr>
        <w:t xml:space="preserve"> Benefit </w:t>
      </w:r>
      <w:proofErr w:type="spellStart"/>
      <w:r w:rsidRPr="00A6217E">
        <w:rPr>
          <w:szCs w:val="24"/>
        </w:rPr>
        <w:t>Analysis</w:t>
      </w:r>
      <w:proofErr w:type="spellEnd"/>
      <w:r w:rsidRPr="00A6217E">
        <w:rPr>
          <w:szCs w:val="24"/>
        </w:rPr>
        <w:t xml:space="preserve"> (</w:t>
      </w:r>
      <w:r w:rsidR="00596D08" w:rsidRPr="00A6217E">
        <w:rPr>
          <w:rStyle w:val="hps"/>
          <w:szCs w:val="24"/>
        </w:rPr>
        <w:t>CBA</w:t>
      </w:r>
      <w:r w:rsidRPr="00A6217E">
        <w:rPr>
          <w:rStyle w:val="hps"/>
          <w:szCs w:val="24"/>
        </w:rPr>
        <w:t>)</w:t>
      </w:r>
      <w:r w:rsidR="00596D08" w:rsidRPr="00A6217E">
        <w:rPr>
          <w:rStyle w:val="hps"/>
          <w:b/>
          <w:szCs w:val="24"/>
        </w:rPr>
        <w:t xml:space="preserve"> </w:t>
      </w:r>
    </w:p>
    <w:p w:rsidR="00596D08" w:rsidRDefault="00A6217E" w:rsidP="00F21F22">
      <w:pPr>
        <w:spacing w:line="276" w:lineRule="auto"/>
        <w:rPr>
          <w:rStyle w:val="hps"/>
          <w:szCs w:val="24"/>
        </w:rPr>
      </w:pPr>
      <w:r>
        <w:rPr>
          <w:rStyle w:val="hps"/>
          <w:b/>
          <w:szCs w:val="24"/>
        </w:rPr>
        <w:t>CBA</w:t>
      </w:r>
      <w:r>
        <w:rPr>
          <w:rStyle w:val="hps"/>
          <w:szCs w:val="24"/>
        </w:rPr>
        <w:t xml:space="preserve"> </w:t>
      </w:r>
      <w:r w:rsidR="00596D08">
        <w:rPr>
          <w:rStyle w:val="hps"/>
          <w:szCs w:val="24"/>
        </w:rPr>
        <w:t>je rámec</w:t>
      </w:r>
      <w:r w:rsidR="00596D08" w:rsidRPr="00596D08">
        <w:rPr>
          <w:rStyle w:val="hps"/>
          <w:szCs w:val="24"/>
        </w:rPr>
        <w:t xml:space="preserve"> pre meranie efektívnosti vložených prostriedkov na dosiahnutie určeného cieľa</w:t>
      </w:r>
      <w:r w:rsidR="00596D08">
        <w:rPr>
          <w:rStyle w:val="hps"/>
          <w:szCs w:val="24"/>
        </w:rPr>
        <w:t>.</w:t>
      </w:r>
    </w:p>
    <w:p w:rsidR="00596D08" w:rsidRPr="00A8557A" w:rsidRDefault="00596D08" w:rsidP="00596D08">
      <w:pPr>
        <w:spacing w:line="276" w:lineRule="auto"/>
        <w:rPr>
          <w:szCs w:val="24"/>
        </w:rPr>
      </w:pPr>
      <w:proofErr w:type="spellStart"/>
      <w:r w:rsidRPr="007D002E">
        <w:t>Cost</w:t>
      </w:r>
      <w:proofErr w:type="spellEnd"/>
      <w:r w:rsidRPr="007D002E">
        <w:t xml:space="preserve">-Benefit analýza slúži pri výbere optimálneho riešenia z environmentálneho hľadiska. </w:t>
      </w:r>
      <w:r>
        <w:t>P</w:t>
      </w:r>
      <w:r w:rsidRPr="007D002E">
        <w:t>orovnáva prínosy (benefity), pozitívne efekty s nákladmi (</w:t>
      </w:r>
      <w:proofErr w:type="spellStart"/>
      <w:r w:rsidRPr="007D002E">
        <w:t>costs</w:t>
      </w:r>
      <w:proofErr w:type="spellEnd"/>
      <w:r w:rsidRPr="007D002E">
        <w:t xml:space="preserve">), ktoré postihujú negatívne efekty investície. </w:t>
      </w:r>
    </w:p>
    <w:p w:rsidR="00596D08" w:rsidRPr="007D002E" w:rsidRDefault="00596D08" w:rsidP="00596D08">
      <w:pPr>
        <w:rPr>
          <w:szCs w:val="24"/>
        </w:rPr>
      </w:pPr>
      <w:r w:rsidRPr="00427DC3">
        <w:rPr>
          <w:szCs w:val="24"/>
        </w:rPr>
        <w:t xml:space="preserve">CBA posudzuje širšie dopady danej investície. </w:t>
      </w:r>
      <w:r>
        <w:rPr>
          <w:szCs w:val="24"/>
        </w:rPr>
        <w:t>Jej ú</w:t>
      </w:r>
      <w:r w:rsidRPr="007D002E">
        <w:rPr>
          <w:szCs w:val="24"/>
        </w:rPr>
        <w:t>čel</w:t>
      </w:r>
      <w:r>
        <w:rPr>
          <w:szCs w:val="24"/>
        </w:rPr>
        <w:t>om je zhodnotenie</w:t>
      </w:r>
      <w:r w:rsidRPr="007D002E">
        <w:rPr>
          <w:szCs w:val="24"/>
        </w:rPr>
        <w:t>, či plánovaná investícia je výhodná a či sa ju oplatí realizovať vzhľadom na predpokladané environmentálne prínosy.</w:t>
      </w:r>
      <w:r>
        <w:rPr>
          <w:szCs w:val="24"/>
        </w:rPr>
        <w:t xml:space="preserve"> </w:t>
      </w:r>
      <w:r w:rsidRPr="007D002E">
        <w:rPr>
          <w:szCs w:val="24"/>
        </w:rPr>
        <w:t>Cieľom CBA je určiť, a ak je to možné aj vyčísliť (</w:t>
      </w:r>
      <w:proofErr w:type="spellStart"/>
      <w:r w:rsidRPr="007D002E">
        <w:rPr>
          <w:szCs w:val="24"/>
        </w:rPr>
        <w:t>t.j</w:t>
      </w:r>
      <w:proofErr w:type="spellEnd"/>
      <w:r w:rsidRPr="007D002E">
        <w:rPr>
          <w:szCs w:val="24"/>
        </w:rPr>
        <w:t xml:space="preserve">. pripísať peňažnú hodnotu) všetky možné dosahy: finančný, hospodársky, environmentálny, </w:t>
      </w:r>
      <w:proofErr w:type="spellStart"/>
      <w:r w:rsidRPr="007D002E">
        <w:rPr>
          <w:szCs w:val="24"/>
        </w:rPr>
        <w:t>atď</w:t>
      </w:r>
      <w:proofErr w:type="spellEnd"/>
      <w:r w:rsidRPr="007D002E">
        <w:rPr>
          <w:szCs w:val="24"/>
        </w:rPr>
        <w:t xml:space="preserve"> danej investície..</w:t>
      </w:r>
    </w:p>
    <w:p w:rsidR="00F150B9" w:rsidRDefault="00F150B9" w:rsidP="00705F14">
      <w:pPr>
        <w:pStyle w:val="Odsekzoznamu"/>
        <w:spacing w:after="0"/>
        <w:ind w:left="0"/>
        <w:jc w:val="both"/>
        <w:rPr>
          <w:rFonts w:ascii="Times New Roman" w:hAnsi="Times New Roman"/>
          <w:sz w:val="24"/>
        </w:rPr>
      </w:pPr>
      <w:r w:rsidRPr="000E5CBF">
        <w:rPr>
          <w:rFonts w:ascii="Times New Roman" w:hAnsi="Times New Roman"/>
          <w:sz w:val="24"/>
        </w:rPr>
        <w:t>Ekonomické hodnotenie poskytuje odpoveď na otázku, či realizácia určitej techniky predstavuje alebo nepredstavuje peňažnú hodnotu  environmentálneho prínosu.</w:t>
      </w:r>
    </w:p>
    <w:p w:rsidR="003052F5" w:rsidRDefault="00D8686B">
      <w:pPr>
        <w:rPr>
          <w:b/>
        </w:rPr>
      </w:pPr>
      <w:r>
        <w:rPr>
          <w:b/>
        </w:rPr>
        <w:t>--------------------------------</w:t>
      </w:r>
    </w:p>
    <w:p w:rsidR="00980723" w:rsidRDefault="00980723" w:rsidP="00006595">
      <w:pPr>
        <w:pStyle w:val="Odsekzoznamu"/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</w:rPr>
      </w:pPr>
    </w:p>
    <w:p w:rsidR="00980723" w:rsidRDefault="00980723" w:rsidP="00006595">
      <w:pPr>
        <w:pStyle w:val="Odsekzoznamu"/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</w:rPr>
      </w:pPr>
    </w:p>
    <w:p w:rsidR="00980723" w:rsidRDefault="00980723" w:rsidP="00006595">
      <w:pPr>
        <w:pStyle w:val="Odsekzoznamu"/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</w:rPr>
      </w:pPr>
    </w:p>
    <w:p w:rsidR="000E5CBF" w:rsidRPr="00006595" w:rsidRDefault="000E5CBF" w:rsidP="00006595">
      <w:pPr>
        <w:pStyle w:val="Odsekzoznamu"/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</w:rPr>
      </w:pPr>
      <w:r w:rsidRPr="00006595">
        <w:rPr>
          <w:rFonts w:ascii="Times New Roman" w:hAnsi="Times New Roman"/>
          <w:b/>
          <w:sz w:val="24"/>
        </w:rPr>
        <w:lastRenderedPageBreak/>
        <w:t xml:space="preserve">Zásady hodnotenia </w:t>
      </w:r>
    </w:p>
    <w:p w:rsidR="00F150B9" w:rsidRPr="00006595" w:rsidRDefault="00F150B9" w:rsidP="00006595">
      <w:pPr>
        <w:pStyle w:val="Odsekzoznamu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</w:rPr>
      </w:pPr>
    </w:p>
    <w:p w:rsidR="00A547B9" w:rsidRPr="00006595" w:rsidRDefault="00A92D54" w:rsidP="009961A9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06595">
        <w:rPr>
          <w:rFonts w:ascii="Times New Roman" w:hAnsi="Times New Roman"/>
          <w:sz w:val="24"/>
        </w:rPr>
        <w:t xml:space="preserve">Aj keď sú metódy </w:t>
      </w:r>
      <w:r w:rsidR="00D730A0" w:rsidRPr="00006595">
        <w:rPr>
          <w:rFonts w:ascii="Times New Roman" w:hAnsi="Times New Roman"/>
          <w:sz w:val="24"/>
        </w:rPr>
        <w:t xml:space="preserve">ekonomického hodnotenia </w:t>
      </w:r>
      <w:r w:rsidRPr="00006595">
        <w:rPr>
          <w:rFonts w:ascii="Times New Roman" w:hAnsi="Times New Roman"/>
          <w:sz w:val="24"/>
        </w:rPr>
        <w:t>popísané a podľa možností zjed</w:t>
      </w:r>
      <w:r w:rsidR="00D730A0" w:rsidRPr="00006595">
        <w:rPr>
          <w:rFonts w:ascii="Times New Roman" w:hAnsi="Times New Roman"/>
          <w:sz w:val="24"/>
        </w:rPr>
        <w:t>n</w:t>
      </w:r>
      <w:r w:rsidRPr="00006595">
        <w:rPr>
          <w:rFonts w:ascii="Times New Roman" w:hAnsi="Times New Roman"/>
          <w:sz w:val="24"/>
        </w:rPr>
        <w:t xml:space="preserve">odušené, samotné hodnotenie bude vždy </w:t>
      </w:r>
      <w:proofErr w:type="spellStart"/>
      <w:r w:rsidRPr="00006595">
        <w:rPr>
          <w:rFonts w:ascii="Times New Roman" w:hAnsi="Times New Roman"/>
          <w:sz w:val="24"/>
        </w:rPr>
        <w:t>obtiažnym</w:t>
      </w:r>
      <w:proofErr w:type="spellEnd"/>
      <w:r w:rsidRPr="00006595">
        <w:rPr>
          <w:rFonts w:ascii="Times New Roman" w:hAnsi="Times New Roman"/>
          <w:sz w:val="24"/>
        </w:rPr>
        <w:t xml:space="preserve"> </w:t>
      </w:r>
      <w:r w:rsidR="00D730A0" w:rsidRPr="00006595">
        <w:rPr>
          <w:rFonts w:ascii="Times New Roman" w:hAnsi="Times New Roman"/>
          <w:sz w:val="24"/>
        </w:rPr>
        <w:t>proces</w:t>
      </w:r>
      <w:r w:rsidR="0045537F" w:rsidRPr="00006595">
        <w:rPr>
          <w:rFonts w:ascii="Times New Roman" w:hAnsi="Times New Roman"/>
          <w:sz w:val="24"/>
        </w:rPr>
        <w:t>om</w:t>
      </w:r>
      <w:r w:rsidR="00D730A0" w:rsidRPr="00006595">
        <w:rPr>
          <w:rFonts w:ascii="Times New Roman" w:hAnsi="Times New Roman"/>
          <w:sz w:val="24"/>
        </w:rPr>
        <w:t xml:space="preserve"> a nemalo by </w:t>
      </w:r>
      <w:r w:rsidR="00A547B9" w:rsidRPr="00006595">
        <w:rPr>
          <w:rFonts w:ascii="Times New Roman" w:hAnsi="Times New Roman"/>
          <w:sz w:val="24"/>
        </w:rPr>
        <w:t>byť vy</w:t>
      </w:r>
      <w:r w:rsidR="00D730A0" w:rsidRPr="00006595">
        <w:rPr>
          <w:rFonts w:ascii="Times New Roman" w:hAnsi="Times New Roman"/>
          <w:sz w:val="24"/>
        </w:rPr>
        <w:t>ž</w:t>
      </w:r>
      <w:r w:rsidR="00A547B9" w:rsidRPr="00006595">
        <w:rPr>
          <w:rFonts w:ascii="Times New Roman" w:hAnsi="Times New Roman"/>
          <w:sz w:val="24"/>
        </w:rPr>
        <w:t>ad</w:t>
      </w:r>
      <w:r w:rsidR="00D730A0" w:rsidRPr="00006595">
        <w:rPr>
          <w:rFonts w:ascii="Times New Roman" w:hAnsi="Times New Roman"/>
          <w:sz w:val="24"/>
        </w:rPr>
        <w:t>ované, po</w:t>
      </w:r>
      <w:r w:rsidR="0045537F" w:rsidRPr="00006595">
        <w:rPr>
          <w:rFonts w:ascii="Times New Roman" w:hAnsi="Times New Roman"/>
          <w:sz w:val="24"/>
        </w:rPr>
        <w:t>kiaľ tu nie je skutočný rozpor v</w:t>
      </w:r>
      <w:r w:rsidR="00D730A0" w:rsidRPr="00006595">
        <w:rPr>
          <w:rFonts w:ascii="Times New Roman" w:hAnsi="Times New Roman"/>
          <w:sz w:val="24"/>
        </w:rPr>
        <w:t xml:space="preserve"> tom, či navrhovaná technika je /resp. nie je BAT. </w:t>
      </w:r>
    </w:p>
    <w:p w:rsidR="00A547B9" w:rsidRPr="00006595" w:rsidRDefault="00D730A0" w:rsidP="009961A9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06595">
        <w:rPr>
          <w:rFonts w:ascii="Times New Roman" w:hAnsi="Times New Roman"/>
          <w:sz w:val="24"/>
        </w:rPr>
        <w:t xml:space="preserve">Ekonomické hodnotenie nenahrádza </w:t>
      </w:r>
      <w:r w:rsidR="005E1E65" w:rsidRPr="00006595">
        <w:rPr>
          <w:rFonts w:ascii="Times New Roman" w:hAnsi="Times New Roman"/>
          <w:sz w:val="24"/>
        </w:rPr>
        <w:t xml:space="preserve">individuálne </w:t>
      </w:r>
      <w:r w:rsidRPr="00006595">
        <w:rPr>
          <w:rFonts w:ascii="Times New Roman" w:hAnsi="Times New Roman"/>
          <w:sz w:val="24"/>
        </w:rPr>
        <w:t>rozhodnutie, ale môže pomôcť pri</w:t>
      </w:r>
      <w:r w:rsidR="00E60D29">
        <w:rPr>
          <w:rFonts w:ascii="Times New Roman" w:hAnsi="Times New Roman"/>
          <w:sz w:val="24"/>
        </w:rPr>
        <w:t> </w:t>
      </w:r>
      <w:r w:rsidRPr="00006595">
        <w:rPr>
          <w:rFonts w:ascii="Times New Roman" w:hAnsi="Times New Roman"/>
          <w:sz w:val="24"/>
        </w:rPr>
        <w:t xml:space="preserve">následnom odbornom hodnotení a poskytnúť pevnejší základ pre konečné rozhodnutie. </w:t>
      </w:r>
    </w:p>
    <w:p w:rsidR="00A547B9" w:rsidRPr="00006595" w:rsidRDefault="00D730A0" w:rsidP="009961A9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06595">
        <w:rPr>
          <w:rFonts w:ascii="Times New Roman" w:hAnsi="Times New Roman"/>
          <w:sz w:val="24"/>
        </w:rPr>
        <w:t>Pokiaľ existujú rôzne varianty</w:t>
      </w:r>
      <w:r w:rsidR="000E5CBF" w:rsidRPr="00006595">
        <w:rPr>
          <w:rFonts w:ascii="Times New Roman" w:hAnsi="Times New Roman"/>
          <w:sz w:val="24"/>
        </w:rPr>
        <w:t xml:space="preserve"> s porovnateľnými nákladmi</w:t>
      </w:r>
      <w:r w:rsidRPr="00006595">
        <w:rPr>
          <w:rFonts w:ascii="Times New Roman" w:hAnsi="Times New Roman"/>
          <w:sz w:val="24"/>
        </w:rPr>
        <w:t xml:space="preserve">, </w:t>
      </w:r>
      <w:r w:rsidR="005E1E65" w:rsidRPr="00006595">
        <w:rPr>
          <w:rFonts w:ascii="Times New Roman" w:hAnsi="Times New Roman"/>
          <w:sz w:val="24"/>
        </w:rPr>
        <w:t xml:space="preserve">a možno rozhodnúť o tom, </w:t>
      </w:r>
      <w:r w:rsidR="00C37EFD">
        <w:rPr>
          <w:rFonts w:ascii="Times New Roman" w:hAnsi="Times New Roman"/>
          <w:sz w:val="24"/>
        </w:rPr>
        <w:t xml:space="preserve">akým spôsobom </w:t>
      </w:r>
      <w:r w:rsidR="005E1E65" w:rsidRPr="00006595">
        <w:rPr>
          <w:rFonts w:ascii="Times New Roman" w:hAnsi="Times New Roman"/>
          <w:sz w:val="24"/>
        </w:rPr>
        <w:t>z</w:t>
      </w:r>
      <w:r w:rsidR="00C37EFD">
        <w:rPr>
          <w:rFonts w:ascii="Times New Roman" w:hAnsi="Times New Roman"/>
          <w:sz w:val="24"/>
        </w:rPr>
        <w:t>nečisťovanie obmedz</w:t>
      </w:r>
      <w:r w:rsidR="005E1E65" w:rsidRPr="00006595">
        <w:rPr>
          <w:rFonts w:ascii="Times New Roman" w:hAnsi="Times New Roman"/>
          <w:sz w:val="24"/>
        </w:rPr>
        <w:t xml:space="preserve">ovať, </w:t>
      </w:r>
      <w:r w:rsidRPr="00006595">
        <w:rPr>
          <w:rFonts w:ascii="Times New Roman" w:hAnsi="Times New Roman"/>
          <w:sz w:val="24"/>
        </w:rPr>
        <w:t>má sa vybrať variant</w:t>
      </w:r>
      <w:r w:rsidR="005E1E65" w:rsidRPr="00006595">
        <w:rPr>
          <w:rFonts w:ascii="Times New Roman" w:hAnsi="Times New Roman"/>
          <w:sz w:val="24"/>
        </w:rPr>
        <w:t xml:space="preserve"> najmenej poškodzujúci životné prostredie.</w:t>
      </w:r>
    </w:p>
    <w:p w:rsidR="00DD2DC8" w:rsidRPr="00DD2DC8" w:rsidRDefault="00DD2DC8" w:rsidP="00DD2DC8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</w:pPr>
      <w:r w:rsidRPr="00DD2DC8">
        <w:rPr>
          <w:rFonts w:ascii="Times New Roman" w:hAnsi="Times New Roman"/>
          <w:sz w:val="24"/>
        </w:rPr>
        <w:t>Ak investícia do BAT je spojená s poklesom alebo nárastom emisií rôznych znečisťujúcich látok,</w:t>
      </w:r>
      <w:r>
        <w:rPr>
          <w:rFonts w:ascii="Times New Roman" w:hAnsi="Times New Roman"/>
          <w:sz w:val="24"/>
        </w:rPr>
        <w:t xml:space="preserve"> </w:t>
      </w:r>
      <w:r w:rsidRPr="00DD2DC8">
        <w:rPr>
          <w:rFonts w:ascii="Times New Roman" w:hAnsi="Times New Roman"/>
          <w:sz w:val="24"/>
        </w:rPr>
        <w:t xml:space="preserve">možno ich započítať do emisií v rámci výpočtu nákladovej efektívnosti po prepočte na referenčnú </w:t>
      </w:r>
      <w:r>
        <w:rPr>
          <w:rFonts w:ascii="Times New Roman" w:hAnsi="Times New Roman"/>
          <w:sz w:val="24"/>
        </w:rPr>
        <w:t>znečisťujúcu látku. Ak emisie daných znečisťujúcich látok nemajú výrazný vplyv na hodnotenie environmentálneho profilu</w:t>
      </w:r>
      <w:r w:rsidR="00705F14">
        <w:rPr>
          <w:rFonts w:ascii="Times New Roman" w:hAnsi="Times New Roman"/>
          <w:sz w:val="24"/>
        </w:rPr>
        <w:t xml:space="preserve"> </w:t>
      </w:r>
      <w:r w:rsidR="000101E1">
        <w:rPr>
          <w:rFonts w:ascii="Times New Roman" w:hAnsi="Times New Roman"/>
          <w:sz w:val="24"/>
        </w:rPr>
        <w:t xml:space="preserve">predmetného </w:t>
      </w:r>
      <w:r w:rsidR="00705F14"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z w:val="24"/>
        </w:rPr>
        <w:t>, netreba ich započítavať.</w:t>
      </w:r>
    </w:p>
    <w:p w:rsidR="00DD2DC8" w:rsidRPr="00006595" w:rsidRDefault="00DD2DC8" w:rsidP="00DD2DC8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</w:pPr>
      <w:r w:rsidRPr="00DD2DC8">
        <w:rPr>
          <w:rFonts w:ascii="Times New Roman" w:hAnsi="Times New Roman"/>
          <w:sz w:val="24"/>
        </w:rPr>
        <w:t>Rozšírenie oblasti hodnotenia za hranice daného zariadenia možno v prípade, kedy procesy prebiehajúce pred alebo po technologickom procese, ktorý sa hodnotí, môžu mať výrazný vplyv na environmentálny profil daného zariadenia alebo výstupy z daného zariadenia  majú výrazný dopad na ŽP. V takýchto prípadoch možno rozsah posudzovania rozšíriť, ale ide skôr o výnimočné okolnosti, napr. ak ide o spracovanie alebo zneškodnenie odpadu, ktorý vzniká hodnotenou činnosťou. V každom prípade treba vymedzenie hraníc pre hodnotenie systému uviesť v podkladovej dokumentácii a relevantne ho odôvodniť.</w:t>
      </w:r>
    </w:p>
    <w:p w:rsidR="00A547B9" w:rsidRPr="00006595" w:rsidRDefault="00F150B9" w:rsidP="009961A9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06595">
        <w:rPr>
          <w:rFonts w:ascii="Times New Roman" w:hAnsi="Times New Roman"/>
          <w:sz w:val="24"/>
        </w:rPr>
        <w:t>Pri hodnotení j</w:t>
      </w:r>
      <w:r w:rsidR="0045537F" w:rsidRPr="00006595">
        <w:rPr>
          <w:rFonts w:ascii="Times New Roman" w:hAnsi="Times New Roman"/>
          <w:sz w:val="24"/>
        </w:rPr>
        <w:t xml:space="preserve">e potrebné </w:t>
      </w:r>
      <w:r w:rsidR="005E1E65" w:rsidRPr="00006595">
        <w:rPr>
          <w:rFonts w:ascii="Times New Roman" w:hAnsi="Times New Roman"/>
          <w:sz w:val="24"/>
        </w:rPr>
        <w:t>rozlišovať medzi nákladmi, ktoré sú vyvážené komerčný</w:t>
      </w:r>
      <w:r w:rsidR="00A547B9" w:rsidRPr="00006595">
        <w:rPr>
          <w:rFonts w:ascii="Times New Roman" w:hAnsi="Times New Roman"/>
          <w:sz w:val="24"/>
        </w:rPr>
        <w:t>m</w:t>
      </w:r>
      <w:r w:rsidR="005E1E65" w:rsidRPr="00006595">
        <w:rPr>
          <w:rFonts w:ascii="Times New Roman" w:hAnsi="Times New Roman"/>
          <w:sz w:val="24"/>
        </w:rPr>
        <w:t xml:space="preserve"> prínosom a nákladmi, ktoré možno prisúdiť</w:t>
      </w:r>
      <w:r w:rsidR="00B933D6" w:rsidRPr="00006595">
        <w:rPr>
          <w:rFonts w:ascii="Times New Roman" w:hAnsi="Times New Roman"/>
          <w:sz w:val="24"/>
        </w:rPr>
        <w:t xml:space="preserve"> len</w:t>
      </w:r>
      <w:r w:rsidR="005E1E65" w:rsidRPr="00006595">
        <w:rPr>
          <w:rFonts w:ascii="Times New Roman" w:hAnsi="Times New Roman"/>
          <w:sz w:val="24"/>
        </w:rPr>
        <w:t xml:space="preserve"> ochrane ŽP. </w:t>
      </w:r>
      <w:r w:rsidR="000E5CBF" w:rsidRPr="00006595">
        <w:rPr>
          <w:rFonts w:ascii="Times New Roman" w:hAnsi="Times New Roman"/>
          <w:sz w:val="24"/>
        </w:rPr>
        <w:t>V určitých prípadoch možno k</w:t>
      </w:r>
      <w:r w:rsidR="00A547B9" w:rsidRPr="00006595">
        <w:rPr>
          <w:rFonts w:ascii="Times New Roman" w:hAnsi="Times New Roman"/>
          <w:sz w:val="24"/>
        </w:rPr>
        <w:t xml:space="preserve">ompletné náklady (investičné náklady aj náklady na údržbu technológie) na „end of </w:t>
      </w:r>
      <w:proofErr w:type="spellStart"/>
      <w:r w:rsidR="00A547B9" w:rsidRPr="00006595">
        <w:rPr>
          <w:rFonts w:ascii="Times New Roman" w:hAnsi="Times New Roman"/>
          <w:sz w:val="24"/>
        </w:rPr>
        <w:t>pipe</w:t>
      </w:r>
      <w:proofErr w:type="spellEnd"/>
      <w:r w:rsidR="00A547B9" w:rsidRPr="00006595">
        <w:rPr>
          <w:rFonts w:ascii="Times New Roman" w:hAnsi="Times New Roman"/>
          <w:sz w:val="24"/>
        </w:rPr>
        <w:t xml:space="preserve">“ </w:t>
      </w:r>
      <w:r w:rsidR="000E5CBF" w:rsidRPr="00006595">
        <w:rPr>
          <w:rFonts w:ascii="Times New Roman" w:hAnsi="Times New Roman"/>
          <w:sz w:val="24"/>
        </w:rPr>
        <w:t xml:space="preserve">technológie </w:t>
      </w:r>
      <w:r w:rsidR="00A547B9" w:rsidRPr="00006595">
        <w:rPr>
          <w:rFonts w:ascii="Times New Roman" w:hAnsi="Times New Roman"/>
          <w:sz w:val="24"/>
        </w:rPr>
        <w:t>považova</w:t>
      </w:r>
      <w:r w:rsidR="000E5CBF" w:rsidRPr="00006595">
        <w:rPr>
          <w:rFonts w:ascii="Times New Roman" w:hAnsi="Times New Roman"/>
          <w:sz w:val="24"/>
        </w:rPr>
        <w:t xml:space="preserve">ť </w:t>
      </w:r>
      <w:r w:rsidR="00A547B9" w:rsidRPr="00006595">
        <w:rPr>
          <w:rFonts w:ascii="Times New Roman" w:hAnsi="Times New Roman"/>
          <w:sz w:val="24"/>
        </w:rPr>
        <w:t xml:space="preserve">za </w:t>
      </w:r>
      <w:r w:rsidR="002F5756">
        <w:rPr>
          <w:rFonts w:ascii="Times New Roman" w:hAnsi="Times New Roman"/>
          <w:sz w:val="24"/>
        </w:rPr>
        <w:t xml:space="preserve">výlučne </w:t>
      </w:r>
      <w:r w:rsidR="00A547B9" w:rsidRPr="00006595">
        <w:rPr>
          <w:rFonts w:ascii="Times New Roman" w:hAnsi="Times New Roman"/>
          <w:sz w:val="24"/>
        </w:rPr>
        <w:t>environmentálne náklady.</w:t>
      </w:r>
      <w:r w:rsidRPr="00006595">
        <w:rPr>
          <w:rFonts w:ascii="Times New Roman" w:hAnsi="Times New Roman"/>
          <w:sz w:val="24"/>
        </w:rPr>
        <w:t xml:space="preserve"> </w:t>
      </w:r>
      <w:r w:rsidR="00A547B9" w:rsidRPr="00006595">
        <w:rPr>
          <w:rFonts w:ascii="Times New Roman" w:hAnsi="Times New Roman"/>
          <w:sz w:val="24"/>
        </w:rPr>
        <w:t>T</w:t>
      </w:r>
      <w:r w:rsidR="005E1E65" w:rsidRPr="00006595">
        <w:rPr>
          <w:rFonts w:ascii="Times New Roman" w:hAnsi="Times New Roman"/>
          <w:sz w:val="24"/>
        </w:rPr>
        <w:t>echniky r</w:t>
      </w:r>
      <w:r w:rsidR="00A547B9" w:rsidRPr="00006595">
        <w:rPr>
          <w:rFonts w:ascii="Times New Roman" w:hAnsi="Times New Roman"/>
          <w:sz w:val="24"/>
        </w:rPr>
        <w:t>ealizované z ostatných dôvodov</w:t>
      </w:r>
      <w:r w:rsidR="005E1E65" w:rsidRPr="00006595">
        <w:rPr>
          <w:rFonts w:ascii="Times New Roman" w:hAnsi="Times New Roman"/>
          <w:sz w:val="24"/>
        </w:rPr>
        <w:t xml:space="preserve"> môžu zahrňovať </w:t>
      </w:r>
      <w:r w:rsidR="000E5CBF" w:rsidRPr="00006595">
        <w:rPr>
          <w:rFonts w:ascii="Times New Roman" w:hAnsi="Times New Roman"/>
          <w:sz w:val="24"/>
        </w:rPr>
        <w:t xml:space="preserve">úspory energie </w:t>
      </w:r>
      <w:r w:rsidR="005E1E65" w:rsidRPr="00006595">
        <w:rPr>
          <w:rFonts w:ascii="Times New Roman" w:hAnsi="Times New Roman"/>
          <w:sz w:val="24"/>
        </w:rPr>
        <w:t xml:space="preserve">alebo technológie na minimalizáciu odpadov, čo  môže priniesť  komerčný prínos, ktorý vyváži náklady na tieto techniky. </w:t>
      </w:r>
    </w:p>
    <w:p w:rsidR="00F150B9" w:rsidRDefault="005E1E65" w:rsidP="009961A9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06595">
        <w:rPr>
          <w:rFonts w:ascii="Times New Roman" w:hAnsi="Times New Roman"/>
          <w:sz w:val="24"/>
        </w:rPr>
        <w:t>Tam</w:t>
      </w:r>
      <w:r w:rsidR="0045537F" w:rsidRPr="00006595">
        <w:rPr>
          <w:rFonts w:ascii="Times New Roman" w:hAnsi="Times New Roman"/>
          <w:sz w:val="24"/>
        </w:rPr>
        <w:t>, kde</w:t>
      </w:r>
      <w:r w:rsidRPr="00006595">
        <w:rPr>
          <w:rFonts w:ascii="Times New Roman" w:hAnsi="Times New Roman"/>
          <w:sz w:val="24"/>
        </w:rPr>
        <w:t xml:space="preserve"> prínosy</w:t>
      </w:r>
      <w:r w:rsidR="00006595" w:rsidRPr="00006595">
        <w:rPr>
          <w:rFonts w:ascii="Times New Roman" w:hAnsi="Times New Roman"/>
          <w:sz w:val="24"/>
        </w:rPr>
        <w:t xml:space="preserve"> (napr. na zlepšenie produktivity</w:t>
      </w:r>
      <w:r w:rsidR="00E60D29">
        <w:rPr>
          <w:rFonts w:ascii="Times New Roman" w:hAnsi="Times New Roman"/>
          <w:sz w:val="24"/>
        </w:rPr>
        <w:t xml:space="preserve"> výroby</w:t>
      </w:r>
      <w:r w:rsidR="00006595" w:rsidRPr="00006595">
        <w:rPr>
          <w:rFonts w:ascii="Times New Roman" w:hAnsi="Times New Roman"/>
          <w:sz w:val="24"/>
        </w:rPr>
        <w:t>)</w:t>
      </w:r>
      <w:r w:rsidRPr="00006595">
        <w:rPr>
          <w:rFonts w:ascii="Times New Roman" w:hAnsi="Times New Roman"/>
          <w:sz w:val="24"/>
        </w:rPr>
        <w:t xml:space="preserve"> sú </w:t>
      </w:r>
      <w:r w:rsidR="0045537F" w:rsidRPr="00006595">
        <w:rPr>
          <w:rFonts w:ascii="Times New Roman" w:hAnsi="Times New Roman"/>
          <w:sz w:val="24"/>
        </w:rPr>
        <w:t>vyššie ako náklady</w:t>
      </w:r>
      <w:r w:rsidR="00B933D6" w:rsidRPr="00006595">
        <w:rPr>
          <w:rFonts w:ascii="Times New Roman" w:hAnsi="Times New Roman"/>
          <w:sz w:val="24"/>
        </w:rPr>
        <w:t xml:space="preserve"> na</w:t>
      </w:r>
      <w:r w:rsidR="00E60D29">
        <w:rPr>
          <w:rFonts w:ascii="Times New Roman" w:hAnsi="Times New Roman"/>
          <w:sz w:val="24"/>
        </w:rPr>
        <w:t> </w:t>
      </w:r>
      <w:r w:rsidR="00B933D6" w:rsidRPr="00006595">
        <w:rPr>
          <w:rFonts w:ascii="Times New Roman" w:hAnsi="Times New Roman"/>
          <w:sz w:val="24"/>
        </w:rPr>
        <w:t>environmentálne ciele</w:t>
      </w:r>
      <w:r w:rsidRPr="00006595">
        <w:rPr>
          <w:rFonts w:ascii="Times New Roman" w:hAnsi="Times New Roman"/>
          <w:sz w:val="24"/>
        </w:rPr>
        <w:t xml:space="preserve">, </w:t>
      </w:r>
      <w:r w:rsidR="00B933D6" w:rsidRPr="00006595">
        <w:rPr>
          <w:rFonts w:ascii="Times New Roman" w:hAnsi="Times New Roman"/>
          <w:sz w:val="24"/>
        </w:rPr>
        <w:t xml:space="preserve">treba zvažovať aj </w:t>
      </w:r>
      <w:r w:rsidRPr="00006595">
        <w:rPr>
          <w:rFonts w:ascii="Times New Roman" w:hAnsi="Times New Roman"/>
          <w:sz w:val="24"/>
        </w:rPr>
        <w:t>dob</w:t>
      </w:r>
      <w:r w:rsidR="00B933D6" w:rsidRPr="00006595">
        <w:rPr>
          <w:rFonts w:ascii="Times New Roman" w:hAnsi="Times New Roman"/>
          <w:sz w:val="24"/>
        </w:rPr>
        <w:t>u</w:t>
      </w:r>
      <w:r w:rsidRPr="00006595">
        <w:rPr>
          <w:rFonts w:ascii="Times New Roman" w:hAnsi="Times New Roman"/>
          <w:sz w:val="24"/>
        </w:rPr>
        <w:t xml:space="preserve"> návratnosti t</w:t>
      </w:r>
      <w:r w:rsidR="00C37EFD">
        <w:rPr>
          <w:rFonts w:ascii="Times New Roman" w:hAnsi="Times New Roman"/>
          <w:sz w:val="24"/>
        </w:rPr>
        <w:t>akého</w:t>
      </w:r>
      <w:r w:rsidRPr="00006595">
        <w:rPr>
          <w:rFonts w:ascii="Times New Roman" w:hAnsi="Times New Roman"/>
          <w:sz w:val="24"/>
        </w:rPr>
        <w:t xml:space="preserve">to opatrenia. Ak je doba návratnosti menej ako 3 roky, potom je projekt pre prevádzkovateľa </w:t>
      </w:r>
      <w:r w:rsidR="0045537F" w:rsidRPr="00006595">
        <w:rPr>
          <w:rFonts w:ascii="Times New Roman" w:hAnsi="Times New Roman"/>
          <w:sz w:val="24"/>
        </w:rPr>
        <w:t>ekonomicky atraktívny a mal by byť</w:t>
      </w:r>
      <w:r w:rsidRPr="00006595">
        <w:rPr>
          <w:rFonts w:ascii="Times New Roman" w:hAnsi="Times New Roman"/>
          <w:sz w:val="24"/>
        </w:rPr>
        <w:t xml:space="preserve"> pre účely pripisovania nákladov považovaný za projekt, ktorý neslúži primárne environmentálnemu účelu. </w:t>
      </w:r>
    </w:p>
    <w:p w:rsidR="00136D2F" w:rsidRDefault="00F150B9" w:rsidP="009961A9">
      <w:pPr>
        <w:pStyle w:val="Odsekzoznamu"/>
        <w:numPr>
          <w:ilvl w:val="0"/>
          <w:numId w:val="40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06595">
        <w:rPr>
          <w:rFonts w:ascii="Times New Roman" w:hAnsi="Times New Roman"/>
          <w:sz w:val="24"/>
        </w:rPr>
        <w:t xml:space="preserve">Pri hodnotení je treba akceptovať fakt, že nie všetky vplyvy na ŽP sa dajú </w:t>
      </w:r>
      <w:proofErr w:type="spellStart"/>
      <w:r w:rsidRPr="00006595">
        <w:rPr>
          <w:rFonts w:ascii="Times New Roman" w:hAnsi="Times New Roman"/>
          <w:sz w:val="24"/>
        </w:rPr>
        <w:t>monetizovať</w:t>
      </w:r>
      <w:proofErr w:type="spellEnd"/>
      <w:r w:rsidR="00C37EFD">
        <w:rPr>
          <w:rFonts w:ascii="Times New Roman" w:hAnsi="Times New Roman"/>
          <w:sz w:val="24"/>
        </w:rPr>
        <w:t>. P</w:t>
      </w:r>
      <w:r w:rsidRPr="00006595">
        <w:rPr>
          <w:rFonts w:ascii="Times New Roman" w:hAnsi="Times New Roman"/>
          <w:sz w:val="24"/>
        </w:rPr>
        <w:t xml:space="preserve">reto v určitých prípadoch bude potrebné pri hodnotení prihliadať na názor expertov, ktorý musí byť vždy relevantne odôvodnený. </w:t>
      </w:r>
    </w:p>
    <w:p w:rsidR="00CA1F0D" w:rsidRPr="003F192A" w:rsidRDefault="00136D2F" w:rsidP="00006595">
      <w:pPr>
        <w:pStyle w:val="Odsekzoznamu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</w:pPr>
      <w:r w:rsidRPr="00136D2F">
        <w:rPr>
          <w:rFonts w:ascii="Times New Roman" w:hAnsi="Times New Roman"/>
          <w:sz w:val="24"/>
        </w:rPr>
        <w:t xml:space="preserve">Tam, </w:t>
      </w:r>
      <w:r>
        <w:rPr>
          <w:rFonts w:ascii="Times New Roman" w:hAnsi="Times New Roman"/>
          <w:sz w:val="24"/>
        </w:rPr>
        <w:t>kde</w:t>
      </w:r>
      <w:r w:rsidR="00F150B9" w:rsidRPr="00136D2F">
        <w:rPr>
          <w:rFonts w:ascii="Times New Roman" w:hAnsi="Times New Roman"/>
          <w:sz w:val="24"/>
        </w:rPr>
        <w:t xml:space="preserve"> </w:t>
      </w:r>
      <w:proofErr w:type="spellStart"/>
      <w:r w:rsidR="00F150B9" w:rsidRPr="00136D2F">
        <w:rPr>
          <w:rFonts w:ascii="Times New Roman" w:hAnsi="Times New Roman"/>
          <w:sz w:val="24"/>
        </w:rPr>
        <w:t>disproporcionalita</w:t>
      </w:r>
      <w:proofErr w:type="spellEnd"/>
      <w:r w:rsidR="00F150B9" w:rsidRPr="00136D2F">
        <w:rPr>
          <w:rFonts w:ascii="Times New Roman" w:hAnsi="Times New Roman"/>
          <w:sz w:val="24"/>
        </w:rPr>
        <w:t xml:space="preserve"> (neprimeranosť) nákladov</w:t>
      </w:r>
      <w:r w:rsidR="00E27DA4">
        <w:rPr>
          <w:rFonts w:ascii="Times New Roman" w:hAnsi="Times New Roman"/>
          <w:sz w:val="24"/>
        </w:rPr>
        <w:t xml:space="preserve"> investícií</w:t>
      </w:r>
      <w:r>
        <w:rPr>
          <w:rFonts w:ascii="Times New Roman" w:hAnsi="Times New Roman"/>
          <w:sz w:val="24"/>
        </w:rPr>
        <w:t xml:space="preserve"> do BAT</w:t>
      </w:r>
      <w:r w:rsidR="00F150B9" w:rsidRPr="00136D2F">
        <w:rPr>
          <w:rFonts w:ascii="Times New Roman" w:hAnsi="Times New Roman"/>
          <w:sz w:val="24"/>
        </w:rPr>
        <w:t xml:space="preserve"> </w:t>
      </w:r>
      <w:r w:rsidRPr="00136D2F">
        <w:rPr>
          <w:rFonts w:ascii="Times New Roman" w:hAnsi="Times New Roman"/>
          <w:sz w:val="24"/>
        </w:rPr>
        <w:t>hrozí únikom priemyslu mimo hraníc EÚ</w:t>
      </w:r>
      <w:r w:rsidR="00E27DA4">
        <w:rPr>
          <w:rFonts w:ascii="Times New Roman" w:hAnsi="Times New Roman"/>
          <w:sz w:val="24"/>
        </w:rPr>
        <w:t xml:space="preserve">, pričom </w:t>
      </w:r>
      <w:r w:rsidR="00B51819">
        <w:rPr>
          <w:rFonts w:ascii="Times New Roman" w:hAnsi="Times New Roman"/>
          <w:sz w:val="24"/>
        </w:rPr>
        <w:t>pôjde</w:t>
      </w:r>
      <w:r w:rsidR="00E27DA4">
        <w:rPr>
          <w:rFonts w:ascii="Times New Roman" w:hAnsi="Times New Roman"/>
          <w:sz w:val="24"/>
        </w:rPr>
        <w:t xml:space="preserve"> o región s nadpriemerne vysokou mierou nezamestnanos</w:t>
      </w:r>
      <w:r w:rsidR="00B51819">
        <w:rPr>
          <w:rFonts w:ascii="Times New Roman" w:hAnsi="Times New Roman"/>
          <w:sz w:val="24"/>
        </w:rPr>
        <w:t>ti</w:t>
      </w:r>
      <w:r>
        <w:rPr>
          <w:rFonts w:ascii="Times New Roman" w:hAnsi="Times New Roman"/>
          <w:sz w:val="24"/>
        </w:rPr>
        <w:t>,</w:t>
      </w:r>
      <w:r w:rsidRPr="00136D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možno tento </w:t>
      </w:r>
      <w:r w:rsidR="00E27DA4" w:rsidRPr="00136D2F">
        <w:rPr>
          <w:rFonts w:ascii="Times New Roman" w:hAnsi="Times New Roman"/>
          <w:sz w:val="24"/>
        </w:rPr>
        <w:t>sociálno-</w:t>
      </w:r>
      <w:r w:rsidR="009961A9">
        <w:rPr>
          <w:rFonts w:ascii="Times New Roman" w:hAnsi="Times New Roman"/>
          <w:sz w:val="24"/>
        </w:rPr>
        <w:t xml:space="preserve">geograficky </w:t>
      </w:r>
      <w:r>
        <w:rPr>
          <w:rFonts w:ascii="Times New Roman" w:hAnsi="Times New Roman"/>
          <w:sz w:val="24"/>
        </w:rPr>
        <w:t>aspekt zohľadniť</w:t>
      </w:r>
      <w:r w:rsidR="00E27DA4">
        <w:rPr>
          <w:rFonts w:ascii="Times New Roman" w:hAnsi="Times New Roman"/>
          <w:sz w:val="24"/>
        </w:rPr>
        <w:t xml:space="preserve"> pri povoľovaní</w:t>
      </w:r>
      <w:r w:rsidR="00B51819">
        <w:rPr>
          <w:rFonts w:ascii="Times New Roman" w:hAnsi="Times New Roman"/>
          <w:sz w:val="24"/>
        </w:rPr>
        <w:t xml:space="preserve"> v</w:t>
      </w:r>
      <w:r w:rsidR="00E60D29">
        <w:rPr>
          <w:rFonts w:ascii="Times New Roman" w:hAnsi="Times New Roman"/>
          <w:sz w:val="24"/>
        </w:rPr>
        <w:t> </w:t>
      </w:r>
      <w:r w:rsidR="00B51819">
        <w:rPr>
          <w:rFonts w:ascii="Times New Roman" w:hAnsi="Times New Roman"/>
          <w:sz w:val="24"/>
        </w:rPr>
        <w:t>prípade</w:t>
      </w:r>
      <w:r w:rsidR="00E60D29">
        <w:rPr>
          <w:rFonts w:ascii="Times New Roman" w:hAnsi="Times New Roman"/>
          <w:sz w:val="24"/>
        </w:rPr>
        <w:t>,</w:t>
      </w:r>
      <w:r w:rsidR="00B51819" w:rsidRPr="00B51819">
        <w:rPr>
          <w:rFonts w:ascii="Times New Roman" w:hAnsi="Times New Roman"/>
          <w:sz w:val="24"/>
        </w:rPr>
        <w:t xml:space="preserve"> </w:t>
      </w:r>
      <w:r w:rsidR="00B51819">
        <w:rPr>
          <w:rFonts w:ascii="Times New Roman" w:hAnsi="Times New Roman"/>
          <w:sz w:val="24"/>
        </w:rPr>
        <w:t>že investície do BAT na základe ekonomické</w:t>
      </w:r>
      <w:r w:rsidR="00E60D29">
        <w:rPr>
          <w:rFonts w:ascii="Times New Roman" w:hAnsi="Times New Roman"/>
          <w:sz w:val="24"/>
        </w:rPr>
        <w:t xml:space="preserve">ho hodnotenia </w:t>
      </w:r>
      <w:r w:rsidR="006C2055">
        <w:rPr>
          <w:rFonts w:ascii="Times New Roman" w:hAnsi="Times New Roman"/>
          <w:sz w:val="24"/>
        </w:rPr>
        <w:t>sa nachádz</w:t>
      </w:r>
      <w:r w:rsidR="000101E1">
        <w:rPr>
          <w:rFonts w:ascii="Times New Roman" w:hAnsi="Times New Roman"/>
          <w:sz w:val="24"/>
        </w:rPr>
        <w:t>a</w:t>
      </w:r>
      <w:r w:rsidR="00E60D29">
        <w:rPr>
          <w:rFonts w:ascii="Times New Roman" w:hAnsi="Times New Roman"/>
          <w:sz w:val="24"/>
        </w:rPr>
        <w:t xml:space="preserve"> v</w:t>
      </w:r>
      <w:r w:rsidR="000101E1">
        <w:rPr>
          <w:rFonts w:ascii="Times New Roman" w:hAnsi="Times New Roman"/>
          <w:sz w:val="24"/>
        </w:rPr>
        <w:t> </w:t>
      </w:r>
      <w:r w:rsidR="00E60D29">
        <w:rPr>
          <w:rFonts w:ascii="Times New Roman" w:hAnsi="Times New Roman"/>
          <w:sz w:val="24"/>
        </w:rPr>
        <w:t xml:space="preserve">šedej zóne (tzn. </w:t>
      </w:r>
      <w:r w:rsidR="00C37EFD">
        <w:rPr>
          <w:rFonts w:ascii="Times New Roman" w:hAnsi="Times New Roman"/>
          <w:sz w:val="24"/>
        </w:rPr>
        <w:t>ak</w:t>
      </w:r>
      <w:r w:rsidR="00E60D29">
        <w:rPr>
          <w:rFonts w:ascii="Times New Roman" w:hAnsi="Times New Roman"/>
          <w:sz w:val="24"/>
        </w:rPr>
        <w:t> </w:t>
      </w:r>
      <w:r w:rsidR="00C37EFD">
        <w:rPr>
          <w:rFonts w:ascii="Times New Roman" w:hAnsi="Times New Roman"/>
          <w:sz w:val="24"/>
        </w:rPr>
        <w:t xml:space="preserve">nemožno </w:t>
      </w:r>
      <w:r w:rsidR="00B51819">
        <w:rPr>
          <w:rFonts w:ascii="Times New Roman" w:hAnsi="Times New Roman"/>
          <w:sz w:val="24"/>
        </w:rPr>
        <w:t xml:space="preserve">jednoznačné určiť, či investície do BAT sú </w:t>
      </w:r>
      <w:r w:rsidR="006B1EDB">
        <w:rPr>
          <w:rFonts w:ascii="Times New Roman" w:hAnsi="Times New Roman"/>
          <w:sz w:val="24"/>
        </w:rPr>
        <w:t xml:space="preserve">primerané alebo </w:t>
      </w:r>
      <w:r w:rsidR="00B51819">
        <w:rPr>
          <w:rFonts w:ascii="Times New Roman" w:hAnsi="Times New Roman"/>
          <w:sz w:val="24"/>
        </w:rPr>
        <w:t>neprimerané)</w:t>
      </w:r>
      <w:r w:rsidR="009961A9">
        <w:rPr>
          <w:rFonts w:ascii="Times New Roman" w:hAnsi="Times New Roman"/>
          <w:sz w:val="24"/>
        </w:rPr>
        <w:t xml:space="preserve">. </w:t>
      </w:r>
    </w:p>
    <w:p w:rsidR="003F192A" w:rsidRDefault="003F192A" w:rsidP="003F192A">
      <w:pPr>
        <w:tabs>
          <w:tab w:val="left" w:pos="284"/>
        </w:tabs>
        <w:spacing w:after="0"/>
      </w:pPr>
    </w:p>
    <w:p w:rsidR="003F192A" w:rsidRPr="000E5CBF" w:rsidRDefault="003F192A" w:rsidP="00B7181B">
      <w:pPr>
        <w:tabs>
          <w:tab w:val="left" w:pos="284"/>
        </w:tabs>
        <w:spacing w:after="0"/>
      </w:pPr>
      <w:bookmarkStart w:id="0" w:name="_GoBack"/>
      <w:bookmarkEnd w:id="0"/>
    </w:p>
    <w:sectPr w:rsidR="003F192A" w:rsidRPr="000E5CBF" w:rsidSect="006425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3E" w:rsidRDefault="00EB233E" w:rsidP="007C370F">
      <w:pPr>
        <w:spacing w:before="0" w:after="0"/>
      </w:pPr>
      <w:r>
        <w:separator/>
      </w:r>
    </w:p>
  </w:endnote>
  <w:endnote w:type="continuationSeparator" w:id="0">
    <w:p w:rsidR="00EB233E" w:rsidRDefault="00EB233E" w:rsidP="007C37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09151"/>
      <w:docPartObj>
        <w:docPartGallery w:val="Page Numbers (Bottom of Page)"/>
        <w:docPartUnique/>
      </w:docPartObj>
    </w:sdtPr>
    <w:sdtEndPr/>
    <w:sdtContent>
      <w:p w:rsidR="007C370F" w:rsidRDefault="007C370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723">
          <w:rPr>
            <w:noProof/>
          </w:rPr>
          <w:t>7</w:t>
        </w:r>
        <w:r>
          <w:fldChar w:fldCharType="end"/>
        </w:r>
      </w:p>
    </w:sdtContent>
  </w:sdt>
  <w:p w:rsidR="007C370F" w:rsidRDefault="007C37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3E" w:rsidRDefault="00EB233E" w:rsidP="007C370F">
      <w:pPr>
        <w:spacing w:before="0" w:after="0"/>
      </w:pPr>
      <w:r>
        <w:separator/>
      </w:r>
    </w:p>
  </w:footnote>
  <w:footnote w:type="continuationSeparator" w:id="0">
    <w:p w:rsidR="00EB233E" w:rsidRDefault="00EB233E" w:rsidP="007C37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A20"/>
    <w:multiLevelType w:val="hybridMultilevel"/>
    <w:tmpl w:val="45984982"/>
    <w:lvl w:ilvl="0" w:tplc="C8A03D84">
      <w:start w:val="1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08A5D4E"/>
    <w:multiLevelType w:val="hybridMultilevel"/>
    <w:tmpl w:val="C19AD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5F9"/>
    <w:multiLevelType w:val="hybridMultilevel"/>
    <w:tmpl w:val="1D0A6B7A"/>
    <w:lvl w:ilvl="0" w:tplc="B2E48AA8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C4316"/>
    <w:multiLevelType w:val="hybridMultilevel"/>
    <w:tmpl w:val="C64850B2"/>
    <w:lvl w:ilvl="0" w:tplc="4D2283F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2859"/>
    <w:multiLevelType w:val="hybridMultilevel"/>
    <w:tmpl w:val="6444DD90"/>
    <w:lvl w:ilvl="0" w:tplc="1056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9A4"/>
    <w:multiLevelType w:val="hybridMultilevel"/>
    <w:tmpl w:val="F7DEB1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6A5F"/>
    <w:multiLevelType w:val="hybridMultilevel"/>
    <w:tmpl w:val="A4E46E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447"/>
    <w:multiLevelType w:val="hybridMultilevel"/>
    <w:tmpl w:val="4A7E54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43FF"/>
    <w:multiLevelType w:val="hybridMultilevel"/>
    <w:tmpl w:val="251AB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95DBD"/>
    <w:multiLevelType w:val="hybridMultilevel"/>
    <w:tmpl w:val="9EC807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7501"/>
    <w:multiLevelType w:val="hybridMultilevel"/>
    <w:tmpl w:val="4F6426A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6D41"/>
    <w:multiLevelType w:val="hybridMultilevel"/>
    <w:tmpl w:val="20442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6D70"/>
    <w:multiLevelType w:val="hybridMultilevel"/>
    <w:tmpl w:val="89ECADEA"/>
    <w:lvl w:ilvl="0" w:tplc="5D46B7D2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80A5A"/>
    <w:multiLevelType w:val="hybridMultilevel"/>
    <w:tmpl w:val="7B40CE6E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55C2DA7"/>
    <w:multiLevelType w:val="hybridMultilevel"/>
    <w:tmpl w:val="36DCE59C"/>
    <w:lvl w:ilvl="0" w:tplc="7ECCE808">
      <w:start w:val="1"/>
      <w:numFmt w:val="decimal"/>
      <w:pStyle w:val="tl77"/>
      <w:lvlText w:val="(%1)"/>
      <w:lvlJc w:val="righ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DE7DB7"/>
    <w:multiLevelType w:val="hybridMultilevel"/>
    <w:tmpl w:val="F6F4AC92"/>
    <w:lvl w:ilvl="0" w:tplc="805838A8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83239"/>
    <w:multiLevelType w:val="hybridMultilevel"/>
    <w:tmpl w:val="60BA3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05154"/>
    <w:multiLevelType w:val="hybridMultilevel"/>
    <w:tmpl w:val="72C0A9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5249"/>
    <w:multiLevelType w:val="hybridMultilevel"/>
    <w:tmpl w:val="7186C2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2C1F"/>
    <w:multiLevelType w:val="hybridMultilevel"/>
    <w:tmpl w:val="7C32FB6C"/>
    <w:lvl w:ilvl="0" w:tplc="9B569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4B75"/>
    <w:multiLevelType w:val="hybridMultilevel"/>
    <w:tmpl w:val="0AE8AB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B1E96"/>
    <w:multiLevelType w:val="hybridMultilevel"/>
    <w:tmpl w:val="14EAC4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BF6720"/>
    <w:multiLevelType w:val="hybridMultilevel"/>
    <w:tmpl w:val="DCC879E8"/>
    <w:lvl w:ilvl="0" w:tplc="0BCCF7D8">
      <w:start w:val="1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9C5FEE"/>
    <w:multiLevelType w:val="hybridMultilevel"/>
    <w:tmpl w:val="2B104EE4"/>
    <w:lvl w:ilvl="0" w:tplc="F2F2F266">
      <w:start w:val="1"/>
      <w:numFmt w:val="decimal"/>
      <w:pStyle w:val="a"/>
      <w:lvlText w:val="§ %1"/>
      <w:lvlJc w:val="left"/>
      <w:pPr>
        <w:ind w:left="4897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EB7C71EA">
      <w:start w:val="1"/>
      <w:numFmt w:val="lowerLetter"/>
      <w:pStyle w:val="odsek1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306DB"/>
    <w:multiLevelType w:val="hybridMultilevel"/>
    <w:tmpl w:val="FB605BE4"/>
    <w:lvl w:ilvl="0" w:tplc="7C067092">
      <w:start w:val="9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93C60D8"/>
    <w:multiLevelType w:val="hybridMultilevel"/>
    <w:tmpl w:val="93F23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E5DF8"/>
    <w:multiLevelType w:val="multilevel"/>
    <w:tmpl w:val="8988A0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F64227"/>
    <w:multiLevelType w:val="hybridMultilevel"/>
    <w:tmpl w:val="BBC87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25DD"/>
    <w:multiLevelType w:val="hybridMultilevel"/>
    <w:tmpl w:val="3F947080"/>
    <w:lvl w:ilvl="0" w:tplc="751AF9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F04D9"/>
    <w:multiLevelType w:val="hybridMultilevel"/>
    <w:tmpl w:val="6B809D3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3"/>
  </w:num>
  <w:num w:numId="4">
    <w:abstractNumId w:val="23"/>
  </w:num>
  <w:num w:numId="5">
    <w:abstractNumId w:val="12"/>
  </w:num>
  <w:num w:numId="6">
    <w:abstractNumId w:val="23"/>
  </w:num>
  <w:num w:numId="7">
    <w:abstractNumId w:val="23"/>
  </w:num>
  <w:num w:numId="8">
    <w:abstractNumId w:val="12"/>
  </w:num>
  <w:num w:numId="9">
    <w:abstractNumId w:val="23"/>
  </w:num>
  <w:num w:numId="10">
    <w:abstractNumId w:val="23"/>
  </w:num>
  <w:num w:numId="11">
    <w:abstractNumId w:val="12"/>
  </w:num>
  <w:num w:numId="12">
    <w:abstractNumId w:val="23"/>
  </w:num>
  <w:num w:numId="13">
    <w:abstractNumId w:val="14"/>
  </w:num>
  <w:num w:numId="14">
    <w:abstractNumId w:val="3"/>
  </w:num>
  <w:num w:numId="15">
    <w:abstractNumId w:val="22"/>
  </w:num>
  <w:num w:numId="16">
    <w:abstractNumId w:val="0"/>
  </w:num>
  <w:num w:numId="17">
    <w:abstractNumId w:val="8"/>
  </w:num>
  <w:num w:numId="18">
    <w:abstractNumId w:val="16"/>
  </w:num>
  <w:num w:numId="19">
    <w:abstractNumId w:val="5"/>
  </w:num>
  <w:num w:numId="20">
    <w:abstractNumId w:val="28"/>
  </w:num>
  <w:num w:numId="21">
    <w:abstractNumId w:val="7"/>
  </w:num>
  <w:num w:numId="22">
    <w:abstractNumId w:val="18"/>
  </w:num>
  <w:num w:numId="23">
    <w:abstractNumId w:val="17"/>
  </w:num>
  <w:num w:numId="24">
    <w:abstractNumId w:val="24"/>
  </w:num>
  <w:num w:numId="25">
    <w:abstractNumId w:val="10"/>
  </w:num>
  <w:num w:numId="26">
    <w:abstractNumId w:val="2"/>
  </w:num>
  <w:num w:numId="27">
    <w:abstractNumId w:val="13"/>
  </w:num>
  <w:num w:numId="28">
    <w:abstractNumId w:val="21"/>
  </w:num>
  <w:num w:numId="29">
    <w:abstractNumId w:val="19"/>
  </w:num>
  <w:num w:numId="30">
    <w:abstractNumId w:val="4"/>
  </w:num>
  <w:num w:numId="31">
    <w:abstractNumId w:val="15"/>
  </w:num>
  <w:num w:numId="32">
    <w:abstractNumId w:val="1"/>
  </w:num>
  <w:num w:numId="33">
    <w:abstractNumId w:val="6"/>
  </w:num>
  <w:num w:numId="34">
    <w:abstractNumId w:val="26"/>
  </w:num>
  <w:num w:numId="35">
    <w:abstractNumId w:val="29"/>
  </w:num>
  <w:num w:numId="36">
    <w:abstractNumId w:val="11"/>
  </w:num>
  <w:num w:numId="37">
    <w:abstractNumId w:val="25"/>
  </w:num>
  <w:num w:numId="38">
    <w:abstractNumId w:val="9"/>
  </w:num>
  <w:num w:numId="39">
    <w:abstractNumId w:val="2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4"/>
    <w:rsid w:val="00006595"/>
    <w:rsid w:val="000101E1"/>
    <w:rsid w:val="00017888"/>
    <w:rsid w:val="0005572E"/>
    <w:rsid w:val="00075CB7"/>
    <w:rsid w:val="000858E4"/>
    <w:rsid w:val="0009237D"/>
    <w:rsid w:val="000B038E"/>
    <w:rsid w:val="000E5CBF"/>
    <w:rsid w:val="000E6288"/>
    <w:rsid w:val="000F2904"/>
    <w:rsid w:val="00102261"/>
    <w:rsid w:val="00132424"/>
    <w:rsid w:val="00136D2F"/>
    <w:rsid w:val="001551E1"/>
    <w:rsid w:val="001A2A9D"/>
    <w:rsid w:val="001C43D8"/>
    <w:rsid w:val="002630A3"/>
    <w:rsid w:val="002917B2"/>
    <w:rsid w:val="00292D34"/>
    <w:rsid w:val="002B3E72"/>
    <w:rsid w:val="002F5756"/>
    <w:rsid w:val="003052F5"/>
    <w:rsid w:val="00312280"/>
    <w:rsid w:val="0034521F"/>
    <w:rsid w:val="00355484"/>
    <w:rsid w:val="003563D3"/>
    <w:rsid w:val="00387424"/>
    <w:rsid w:val="003D033D"/>
    <w:rsid w:val="003D31A0"/>
    <w:rsid w:val="003D5E91"/>
    <w:rsid w:val="003F192A"/>
    <w:rsid w:val="004006C2"/>
    <w:rsid w:val="00406D5B"/>
    <w:rsid w:val="004205EB"/>
    <w:rsid w:val="00420A86"/>
    <w:rsid w:val="0045537F"/>
    <w:rsid w:val="004B61FC"/>
    <w:rsid w:val="004B6624"/>
    <w:rsid w:val="004C46EE"/>
    <w:rsid w:val="004C5B77"/>
    <w:rsid w:val="005140FC"/>
    <w:rsid w:val="00554877"/>
    <w:rsid w:val="00576C08"/>
    <w:rsid w:val="00596D08"/>
    <w:rsid w:val="005A5E0D"/>
    <w:rsid w:val="005C133B"/>
    <w:rsid w:val="005E023B"/>
    <w:rsid w:val="005E1E65"/>
    <w:rsid w:val="005F499D"/>
    <w:rsid w:val="006158B7"/>
    <w:rsid w:val="006425AD"/>
    <w:rsid w:val="00644428"/>
    <w:rsid w:val="00657DD9"/>
    <w:rsid w:val="0066497F"/>
    <w:rsid w:val="006830EE"/>
    <w:rsid w:val="00694853"/>
    <w:rsid w:val="006A48B7"/>
    <w:rsid w:val="006B1EDB"/>
    <w:rsid w:val="006C2055"/>
    <w:rsid w:val="006D0E70"/>
    <w:rsid w:val="006D1522"/>
    <w:rsid w:val="006F34E0"/>
    <w:rsid w:val="00705F14"/>
    <w:rsid w:val="00713D64"/>
    <w:rsid w:val="00734560"/>
    <w:rsid w:val="00740BCD"/>
    <w:rsid w:val="0075604B"/>
    <w:rsid w:val="007B4993"/>
    <w:rsid w:val="007C370F"/>
    <w:rsid w:val="007E2E53"/>
    <w:rsid w:val="007F4CE8"/>
    <w:rsid w:val="0081530B"/>
    <w:rsid w:val="00854374"/>
    <w:rsid w:val="00863BDF"/>
    <w:rsid w:val="00874E97"/>
    <w:rsid w:val="00895090"/>
    <w:rsid w:val="008B68F2"/>
    <w:rsid w:val="008C229C"/>
    <w:rsid w:val="008D0DDF"/>
    <w:rsid w:val="008D1DA4"/>
    <w:rsid w:val="008E4859"/>
    <w:rsid w:val="008F7DD0"/>
    <w:rsid w:val="00944186"/>
    <w:rsid w:val="00954300"/>
    <w:rsid w:val="00974412"/>
    <w:rsid w:val="00980723"/>
    <w:rsid w:val="00990E0B"/>
    <w:rsid w:val="009961A9"/>
    <w:rsid w:val="009A4430"/>
    <w:rsid w:val="00A00419"/>
    <w:rsid w:val="00A547B9"/>
    <w:rsid w:val="00A6217E"/>
    <w:rsid w:val="00A67035"/>
    <w:rsid w:val="00A769D3"/>
    <w:rsid w:val="00A8156A"/>
    <w:rsid w:val="00A81A7A"/>
    <w:rsid w:val="00A92D54"/>
    <w:rsid w:val="00AB70E4"/>
    <w:rsid w:val="00AC56C5"/>
    <w:rsid w:val="00B031E6"/>
    <w:rsid w:val="00B07DDC"/>
    <w:rsid w:val="00B13EC0"/>
    <w:rsid w:val="00B150EE"/>
    <w:rsid w:val="00B51819"/>
    <w:rsid w:val="00B55E80"/>
    <w:rsid w:val="00B56189"/>
    <w:rsid w:val="00B7181B"/>
    <w:rsid w:val="00B933D6"/>
    <w:rsid w:val="00BC71A5"/>
    <w:rsid w:val="00BF6DD7"/>
    <w:rsid w:val="00BF7BC5"/>
    <w:rsid w:val="00C37EFD"/>
    <w:rsid w:val="00C61122"/>
    <w:rsid w:val="00C67BFA"/>
    <w:rsid w:val="00C75228"/>
    <w:rsid w:val="00C82748"/>
    <w:rsid w:val="00CA1F0D"/>
    <w:rsid w:val="00CB1BE7"/>
    <w:rsid w:val="00CF17F5"/>
    <w:rsid w:val="00D12AAC"/>
    <w:rsid w:val="00D35AAE"/>
    <w:rsid w:val="00D654C4"/>
    <w:rsid w:val="00D730A0"/>
    <w:rsid w:val="00D83D0D"/>
    <w:rsid w:val="00D8686B"/>
    <w:rsid w:val="00DD2DC8"/>
    <w:rsid w:val="00DE69E9"/>
    <w:rsid w:val="00DE7BED"/>
    <w:rsid w:val="00E25995"/>
    <w:rsid w:val="00E27DA4"/>
    <w:rsid w:val="00E43AA2"/>
    <w:rsid w:val="00E45DE8"/>
    <w:rsid w:val="00E60D29"/>
    <w:rsid w:val="00E67EAB"/>
    <w:rsid w:val="00E731D5"/>
    <w:rsid w:val="00E76248"/>
    <w:rsid w:val="00E83A5C"/>
    <w:rsid w:val="00EB0DA6"/>
    <w:rsid w:val="00EB233E"/>
    <w:rsid w:val="00F12947"/>
    <w:rsid w:val="00F150B9"/>
    <w:rsid w:val="00F21F22"/>
    <w:rsid w:val="00F51C9B"/>
    <w:rsid w:val="00F9712C"/>
    <w:rsid w:val="00FA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13C66-B537-436D-A4C1-1888652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4C4"/>
    <w:pPr>
      <w:spacing w:before="60" w:after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6DD7"/>
    <w:pPr>
      <w:keepLines/>
      <w:spacing w:before="120" w:after="0"/>
      <w:jc w:val="center"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F6DD7"/>
    <w:pPr>
      <w:keepLines/>
      <w:spacing w:before="120" w:after="120"/>
      <w:jc w:val="center"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F6DD7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F6DD7"/>
    <w:pPr>
      <w:keepNext/>
      <w:spacing w:before="24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F6DD7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BF6DD7"/>
    <w:pPr>
      <w:spacing w:before="24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F6DD7"/>
    <w:pPr>
      <w:spacing w:before="24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BF6DD7"/>
    <w:pPr>
      <w:spacing w:before="24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BF6DD7"/>
    <w:pPr>
      <w:spacing w:before="24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F6DD7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Nadpis2Char">
    <w:name w:val="Nadpis 2 Char"/>
    <w:link w:val="Nadpis2"/>
    <w:uiPriority w:val="9"/>
    <w:rsid w:val="00BF6DD7"/>
    <w:rPr>
      <w:rFonts w:ascii="Times New Roman" w:eastAsia="Times New Roman" w:hAnsi="Times New Roman"/>
      <w:b/>
      <w:bCs/>
      <w:sz w:val="24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qFormat/>
    <w:rsid w:val="00BF6DD7"/>
    <w:pPr>
      <w:spacing w:before="0" w:after="0"/>
      <w:ind w:left="227" w:hanging="227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F6DD7"/>
    <w:rPr>
      <w:rFonts w:ascii="Times New Roman" w:eastAsia="Calibri" w:hAnsi="Times New Roman" w:cs="Times New Roman"/>
      <w:sz w:val="20"/>
      <w:szCs w:val="20"/>
    </w:rPr>
  </w:style>
  <w:style w:type="character" w:styleId="Siln">
    <w:name w:val="Strong"/>
    <w:qFormat/>
    <w:rsid w:val="00BF6DD7"/>
    <w:rPr>
      <w:b/>
      <w:bCs/>
    </w:rPr>
  </w:style>
  <w:style w:type="character" w:styleId="Zvraznenie">
    <w:name w:val="Emphasis"/>
    <w:uiPriority w:val="20"/>
    <w:qFormat/>
    <w:rsid w:val="00BF6DD7"/>
    <w:rPr>
      <w:i/>
      <w:iCs/>
    </w:rPr>
  </w:style>
  <w:style w:type="paragraph" w:styleId="Bezriadkovania">
    <w:name w:val="No Spacing"/>
    <w:uiPriority w:val="1"/>
    <w:qFormat/>
    <w:rsid w:val="00BF6DD7"/>
    <w:pPr>
      <w:ind w:left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BF6DD7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odsek">
    <w:name w:val="odsek"/>
    <w:basedOn w:val="Normlny"/>
    <w:qFormat/>
    <w:rsid w:val="00BF6DD7"/>
    <w:pPr>
      <w:ind w:firstLine="709"/>
    </w:pPr>
  </w:style>
  <w:style w:type="paragraph" w:customStyle="1" w:styleId="odsek1">
    <w:name w:val="odsek1"/>
    <w:basedOn w:val="odsek"/>
    <w:autoRedefine/>
    <w:qFormat/>
    <w:rsid w:val="00BF6DD7"/>
    <w:pPr>
      <w:widowControl w:val="0"/>
      <w:numPr>
        <w:ilvl w:val="1"/>
        <w:numId w:val="12"/>
      </w:numPr>
    </w:pPr>
    <w:rPr>
      <w:color w:val="000000"/>
    </w:rPr>
  </w:style>
  <w:style w:type="paragraph" w:customStyle="1" w:styleId="adda">
    <w:name w:val="adda"/>
    <w:basedOn w:val="Normlny"/>
    <w:autoRedefine/>
    <w:qFormat/>
    <w:rsid w:val="00BF6DD7"/>
    <w:pPr>
      <w:widowControl w:val="0"/>
      <w:numPr>
        <w:numId w:val="11"/>
      </w:numPr>
    </w:pPr>
  </w:style>
  <w:style w:type="paragraph" w:customStyle="1" w:styleId="a">
    <w:name w:val="§"/>
    <w:basedOn w:val="Normlny"/>
    <w:qFormat/>
    <w:rsid w:val="00BF6DD7"/>
    <w:pPr>
      <w:numPr>
        <w:numId w:val="12"/>
      </w:numPr>
      <w:tabs>
        <w:tab w:val="left" w:pos="425"/>
      </w:tabs>
      <w:spacing w:before="240" w:after="120"/>
      <w:jc w:val="center"/>
    </w:pPr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BF6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BF6DD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F6DD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BF6DD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BF6DD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rsid w:val="00BF6DD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rsid w:val="00BF6DD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F6DD7"/>
    <w:pPr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BF6D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Jemnzvraznenie">
    <w:name w:val="Subtle Emphasis"/>
    <w:basedOn w:val="Predvolenpsmoodseku"/>
    <w:uiPriority w:val="19"/>
    <w:qFormat/>
    <w:rsid w:val="00BF6DD7"/>
    <w:rPr>
      <w:i/>
      <w:iCs/>
      <w:color w:val="808080" w:themeColor="text1" w:themeTint="7F"/>
    </w:rPr>
  </w:style>
  <w:style w:type="paragraph" w:customStyle="1" w:styleId="tl77">
    <w:name w:val="Štýl77"/>
    <w:basedOn w:val="odsek"/>
    <w:qFormat/>
    <w:rsid w:val="00BF6DD7"/>
    <w:pPr>
      <w:numPr>
        <w:numId w:val="13"/>
      </w:numPr>
    </w:pPr>
  </w:style>
  <w:style w:type="character" w:customStyle="1" w:styleId="hps">
    <w:name w:val="hps"/>
    <w:basedOn w:val="Predvolenpsmoodseku"/>
    <w:rsid w:val="003052F5"/>
  </w:style>
  <w:style w:type="table" w:styleId="Mriekatabuky">
    <w:name w:val="Table Grid"/>
    <w:basedOn w:val="Normlnatabuka"/>
    <w:uiPriority w:val="59"/>
    <w:rsid w:val="00E8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004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0419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nhideWhenUsed/>
    <w:rsid w:val="007C370F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7C370F"/>
    <w:rPr>
      <w:rFonts w:ascii="Times New Roman" w:hAnsi="Times New Roman"/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C370F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7C370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EA1BA-B164-40EC-8D37-14E22FF4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Guštafíková Jana</cp:lastModifiedBy>
  <cp:revision>2</cp:revision>
  <cp:lastPrinted>2016-01-13T13:09:00Z</cp:lastPrinted>
  <dcterms:created xsi:type="dcterms:W3CDTF">2017-03-15T07:29:00Z</dcterms:created>
  <dcterms:modified xsi:type="dcterms:W3CDTF">2017-03-15T07:35:00Z</dcterms:modified>
</cp:coreProperties>
</file>